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41" w:rsidRPr="00BD4B41" w:rsidRDefault="00FA62EB" w:rsidP="00FA62EB">
      <w:pPr>
        <w:jc w:val="center"/>
        <w:rPr>
          <w:rFonts w:ascii="宋体" w:hAnsi="宋体"/>
          <w:sz w:val="32"/>
          <w:szCs w:val="32"/>
        </w:rPr>
      </w:pPr>
      <w:r>
        <w:rPr>
          <w:rFonts w:ascii="宋体" w:hAnsi="宋体" w:hint="eastAsia"/>
          <w:sz w:val="32"/>
          <w:szCs w:val="32"/>
        </w:rPr>
        <w:t>朱根海</w:t>
      </w:r>
      <w:r w:rsidR="00BD4B41" w:rsidRPr="00BD4B41">
        <w:rPr>
          <w:rFonts w:ascii="宋体" w:hAnsi="宋体" w:hint="eastAsia"/>
          <w:sz w:val="32"/>
          <w:szCs w:val="32"/>
        </w:rPr>
        <w:t>个人简历</w:t>
      </w:r>
    </w:p>
    <w:p w:rsidR="00BD4B41" w:rsidRPr="000A35D9" w:rsidRDefault="00BD4B41" w:rsidP="000A35D9">
      <w:pPr>
        <w:pStyle w:val="a7"/>
        <w:numPr>
          <w:ilvl w:val="0"/>
          <w:numId w:val="2"/>
        </w:numPr>
        <w:ind w:firstLineChars="0"/>
        <w:rPr>
          <w:rFonts w:ascii="宋体" w:hAnsi="宋体" w:hint="eastAsia"/>
          <w:sz w:val="32"/>
          <w:szCs w:val="32"/>
        </w:rPr>
      </w:pPr>
      <w:r w:rsidRPr="000A35D9">
        <w:rPr>
          <w:rFonts w:ascii="宋体" w:hAnsi="宋体" w:hint="eastAsia"/>
          <w:sz w:val="32"/>
          <w:szCs w:val="32"/>
        </w:rPr>
        <w:t>导师的个人情况概括</w:t>
      </w:r>
    </w:p>
    <w:p w:rsidR="000A35D9" w:rsidRPr="000A35D9" w:rsidRDefault="000A35D9" w:rsidP="00603555">
      <w:pPr>
        <w:pStyle w:val="a7"/>
        <w:ind w:leftChars="327" w:left="719" w:firstLineChars="250" w:firstLine="800"/>
        <w:rPr>
          <w:rFonts w:ascii="宋体" w:hAnsi="宋体"/>
          <w:sz w:val="32"/>
          <w:szCs w:val="32"/>
        </w:rPr>
      </w:pPr>
      <w:r>
        <w:rPr>
          <w:rFonts w:ascii="宋体" w:hAnsi="宋体"/>
          <w:noProof/>
          <w:sz w:val="32"/>
          <w:szCs w:val="32"/>
        </w:rPr>
        <w:drawing>
          <wp:inline distT="0" distB="0" distL="0" distR="0">
            <wp:extent cx="1497093" cy="2124000"/>
            <wp:effectExtent l="19050" t="0" r="7857" b="0"/>
            <wp:docPr id="1" name="图片 1" descr="D:\Documents\本人的资料\个人标准照及相关照片\朱根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本人的资料\个人标准照及相关照片\朱根海.jpg"/>
                    <pic:cNvPicPr>
                      <a:picLocks noChangeAspect="1" noChangeArrowheads="1"/>
                    </pic:cNvPicPr>
                  </pic:nvPicPr>
                  <pic:blipFill>
                    <a:blip r:embed="rId7" cstate="print"/>
                    <a:srcRect/>
                    <a:stretch>
                      <a:fillRect/>
                    </a:stretch>
                  </pic:blipFill>
                  <pic:spPr bwMode="auto">
                    <a:xfrm>
                      <a:off x="0" y="0"/>
                      <a:ext cx="1497093" cy="2124000"/>
                    </a:xfrm>
                    <a:prstGeom prst="rect">
                      <a:avLst/>
                    </a:prstGeom>
                    <a:noFill/>
                    <a:ln w="9525">
                      <a:noFill/>
                      <a:miter lim="800000"/>
                      <a:headEnd/>
                      <a:tailEnd/>
                    </a:ln>
                  </pic:spPr>
                </pic:pic>
              </a:graphicData>
            </a:graphic>
          </wp:inline>
        </w:drawing>
      </w:r>
      <w:r>
        <w:rPr>
          <w:rFonts w:ascii="宋体" w:hAnsi="宋体" w:hint="eastAsia"/>
          <w:sz w:val="32"/>
          <w:szCs w:val="32"/>
        </w:rPr>
        <w:t xml:space="preserve">       </w:t>
      </w:r>
      <w:r>
        <w:rPr>
          <w:rFonts w:ascii="宋体" w:hAnsi="宋体"/>
          <w:noProof/>
          <w:sz w:val="32"/>
          <w:szCs w:val="32"/>
        </w:rPr>
        <w:drawing>
          <wp:inline distT="0" distB="0" distL="0" distR="0">
            <wp:extent cx="1395121" cy="2088000"/>
            <wp:effectExtent l="19050" t="0" r="0" b="0"/>
            <wp:docPr id="2" name="图片 2" descr="D:\Documents\本人的资料\个人标准照及相关照片\宣传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本人的资料\个人标准照及相关照片\宣传照.jpg"/>
                    <pic:cNvPicPr>
                      <a:picLocks noChangeAspect="1" noChangeArrowheads="1"/>
                    </pic:cNvPicPr>
                  </pic:nvPicPr>
                  <pic:blipFill>
                    <a:blip r:embed="rId8" cstate="print"/>
                    <a:srcRect/>
                    <a:stretch>
                      <a:fillRect/>
                    </a:stretch>
                  </pic:blipFill>
                  <pic:spPr bwMode="auto">
                    <a:xfrm>
                      <a:off x="0" y="0"/>
                      <a:ext cx="1395121" cy="2088000"/>
                    </a:xfrm>
                    <a:prstGeom prst="rect">
                      <a:avLst/>
                    </a:prstGeom>
                    <a:noFill/>
                    <a:ln w="9525">
                      <a:noFill/>
                      <a:miter lim="800000"/>
                      <a:headEnd/>
                      <a:tailEnd/>
                    </a:ln>
                  </pic:spPr>
                </pic:pic>
              </a:graphicData>
            </a:graphic>
          </wp:inline>
        </w:drawing>
      </w:r>
    </w:p>
    <w:p w:rsidR="00FA62EB" w:rsidRPr="001E5A84" w:rsidRDefault="00FA62EB" w:rsidP="001E5A84">
      <w:pPr>
        <w:spacing w:line="480" w:lineRule="exact"/>
        <w:ind w:firstLineChars="200" w:firstLine="600"/>
        <w:rPr>
          <w:rFonts w:ascii="宋体" w:hAnsi="宋体"/>
          <w:sz w:val="30"/>
          <w:szCs w:val="30"/>
        </w:rPr>
      </w:pPr>
      <w:r w:rsidRPr="001E5A84">
        <w:rPr>
          <w:rFonts w:ascii="宋体" w:hAnsi="宋体" w:hint="eastAsia"/>
          <w:sz w:val="30"/>
          <w:szCs w:val="30"/>
        </w:rPr>
        <w:t>医学博士，主任医师，教授，硕士生导师，留美访问学者，海南省有突出贡献优秀专家。海南省人民医院妇产科中心主任兼妇科主任，海南省妇科质控中心主任。</w:t>
      </w:r>
      <w:r w:rsidRPr="001E5A84">
        <w:rPr>
          <w:rFonts w:ascii="宋体" w:hAnsi="宋体" w:hint="eastAsia"/>
          <w:sz w:val="30"/>
          <w:szCs w:val="30"/>
        </w:rPr>
        <w:t>1988</w:t>
      </w:r>
      <w:r w:rsidRPr="001E5A84">
        <w:rPr>
          <w:rFonts w:ascii="宋体" w:hAnsi="宋体" w:hint="eastAsia"/>
          <w:sz w:val="30"/>
          <w:szCs w:val="30"/>
        </w:rPr>
        <w:t>年本科毕业于江西医学院医学系（现南昌大学医学院）</w:t>
      </w:r>
      <w:r w:rsidRPr="001E5A84">
        <w:rPr>
          <w:rFonts w:ascii="宋体" w:hAnsi="宋体" w:hint="eastAsia"/>
          <w:sz w:val="30"/>
          <w:szCs w:val="30"/>
        </w:rPr>
        <w:t>, 1993</w:t>
      </w:r>
      <w:r w:rsidRPr="001E5A84">
        <w:rPr>
          <w:rFonts w:ascii="宋体" w:hAnsi="宋体" w:hint="eastAsia"/>
          <w:sz w:val="30"/>
          <w:szCs w:val="30"/>
        </w:rPr>
        <w:t>年硕士研究生毕业于湖南医科大学</w:t>
      </w:r>
      <w:r w:rsidRPr="001E5A84">
        <w:rPr>
          <w:rFonts w:ascii="宋体" w:hAnsi="宋体" w:hint="eastAsia"/>
          <w:sz w:val="30"/>
          <w:szCs w:val="30"/>
        </w:rPr>
        <w:t>(</w:t>
      </w:r>
      <w:r w:rsidRPr="001E5A84">
        <w:rPr>
          <w:rFonts w:ascii="宋体" w:hAnsi="宋体" w:hint="eastAsia"/>
          <w:sz w:val="30"/>
          <w:szCs w:val="30"/>
        </w:rPr>
        <w:t>现为中南大学湘雅医学院</w:t>
      </w:r>
      <w:r w:rsidRPr="001E5A84">
        <w:rPr>
          <w:rFonts w:ascii="宋体" w:hAnsi="宋体" w:hint="eastAsia"/>
          <w:sz w:val="30"/>
          <w:szCs w:val="30"/>
        </w:rPr>
        <w:t>), 2001</w:t>
      </w:r>
      <w:r w:rsidRPr="001E5A84">
        <w:rPr>
          <w:rFonts w:ascii="宋体" w:hAnsi="宋体" w:hint="eastAsia"/>
          <w:sz w:val="30"/>
          <w:szCs w:val="30"/>
        </w:rPr>
        <w:t>年至</w:t>
      </w:r>
      <w:r w:rsidRPr="001E5A84">
        <w:rPr>
          <w:rFonts w:ascii="宋体" w:hAnsi="宋体" w:hint="eastAsia"/>
          <w:sz w:val="30"/>
          <w:szCs w:val="30"/>
        </w:rPr>
        <w:t>2003</w:t>
      </w:r>
      <w:r w:rsidRPr="001E5A84">
        <w:rPr>
          <w:rFonts w:ascii="宋体" w:hAnsi="宋体" w:hint="eastAsia"/>
          <w:sz w:val="30"/>
          <w:szCs w:val="30"/>
        </w:rPr>
        <w:t>年作为访问学者在美国</w:t>
      </w:r>
      <w:r w:rsidRPr="001E5A84">
        <w:rPr>
          <w:rFonts w:ascii="宋体" w:hAnsi="宋体" w:hint="eastAsia"/>
          <w:sz w:val="30"/>
          <w:szCs w:val="30"/>
        </w:rPr>
        <w:t>Wayne State University</w:t>
      </w:r>
      <w:r w:rsidRPr="001E5A84">
        <w:rPr>
          <w:rFonts w:ascii="宋体" w:hAnsi="宋体" w:hint="eastAsia"/>
          <w:sz w:val="30"/>
          <w:szCs w:val="30"/>
        </w:rPr>
        <w:t>研修，</w:t>
      </w:r>
      <w:r w:rsidRPr="001E5A84">
        <w:rPr>
          <w:rFonts w:ascii="宋体" w:hAnsi="宋体" w:hint="eastAsia"/>
          <w:sz w:val="30"/>
          <w:szCs w:val="30"/>
        </w:rPr>
        <w:t>2015</w:t>
      </w:r>
      <w:r w:rsidRPr="001E5A84">
        <w:rPr>
          <w:rFonts w:ascii="宋体" w:hAnsi="宋体" w:hint="eastAsia"/>
          <w:sz w:val="30"/>
          <w:szCs w:val="30"/>
        </w:rPr>
        <w:t>年获华中科技大学博士学位。</w:t>
      </w:r>
    </w:p>
    <w:p w:rsidR="00BD4B41" w:rsidRDefault="00FA62EB" w:rsidP="00BD4B41">
      <w:pPr>
        <w:rPr>
          <w:rFonts w:ascii="宋体" w:hAnsi="宋体"/>
          <w:sz w:val="32"/>
          <w:szCs w:val="32"/>
        </w:rPr>
      </w:pPr>
      <w:r>
        <w:rPr>
          <w:rFonts w:ascii="宋体" w:hAnsi="宋体" w:hint="eastAsia"/>
          <w:sz w:val="32"/>
          <w:szCs w:val="32"/>
        </w:rPr>
        <w:t>二、</w:t>
      </w:r>
      <w:r w:rsidR="00BD4B41" w:rsidRPr="00BD4B41">
        <w:rPr>
          <w:rFonts w:ascii="宋体" w:hAnsi="宋体" w:hint="eastAsia"/>
          <w:sz w:val="32"/>
          <w:szCs w:val="32"/>
        </w:rPr>
        <w:t>研究方向</w:t>
      </w:r>
    </w:p>
    <w:p w:rsidR="00FA62EB" w:rsidRPr="001E5A84" w:rsidRDefault="00FA62EB" w:rsidP="00BD4B41">
      <w:pPr>
        <w:rPr>
          <w:rFonts w:ascii="宋体" w:hAnsi="宋体"/>
          <w:sz w:val="30"/>
          <w:szCs w:val="30"/>
        </w:rPr>
      </w:pPr>
      <w:r>
        <w:rPr>
          <w:rFonts w:ascii="宋体" w:hAnsi="宋体" w:hint="eastAsia"/>
          <w:sz w:val="32"/>
          <w:szCs w:val="32"/>
        </w:rPr>
        <w:t xml:space="preserve">  </w:t>
      </w:r>
      <w:r w:rsidRPr="001E5A84">
        <w:rPr>
          <w:rFonts w:ascii="宋体" w:hAnsi="宋体" w:hint="eastAsia"/>
          <w:sz w:val="30"/>
          <w:szCs w:val="30"/>
        </w:rPr>
        <w:t xml:space="preserve">  </w:t>
      </w:r>
      <w:r w:rsidRPr="001E5A84">
        <w:rPr>
          <w:rFonts w:ascii="宋体" w:hAnsi="宋体" w:hint="eastAsia"/>
          <w:sz w:val="30"/>
          <w:szCs w:val="30"/>
        </w:rPr>
        <w:t>妇科肿瘤基础与临床；子宫内膜异位症。</w:t>
      </w:r>
    </w:p>
    <w:p w:rsidR="00BD4B41" w:rsidRDefault="00FA62EB" w:rsidP="00BD4B41">
      <w:pPr>
        <w:rPr>
          <w:rFonts w:ascii="宋体" w:hAnsi="宋体"/>
          <w:sz w:val="32"/>
          <w:szCs w:val="32"/>
        </w:rPr>
      </w:pPr>
      <w:r>
        <w:rPr>
          <w:rFonts w:ascii="宋体" w:hAnsi="宋体" w:hint="eastAsia"/>
          <w:sz w:val="32"/>
          <w:szCs w:val="32"/>
        </w:rPr>
        <w:t>三、</w:t>
      </w:r>
      <w:r w:rsidR="00BD4B41" w:rsidRPr="00BD4B41">
        <w:rPr>
          <w:rFonts w:ascii="宋体" w:hAnsi="宋体" w:hint="eastAsia"/>
          <w:sz w:val="32"/>
          <w:szCs w:val="32"/>
        </w:rPr>
        <w:t>发表的学术论文和专著（第</w:t>
      </w:r>
      <w:r w:rsidR="00BD4B41" w:rsidRPr="00BD4B41">
        <w:rPr>
          <w:rFonts w:ascii="宋体" w:hAnsi="宋体" w:hint="eastAsia"/>
          <w:sz w:val="32"/>
          <w:szCs w:val="32"/>
        </w:rPr>
        <w:t>1</w:t>
      </w:r>
      <w:r w:rsidR="00BD4B41" w:rsidRPr="00BD4B41">
        <w:rPr>
          <w:rFonts w:ascii="宋体" w:hAnsi="宋体" w:hint="eastAsia"/>
          <w:sz w:val="32"/>
          <w:szCs w:val="32"/>
        </w:rPr>
        <w:t>作者或通讯）</w:t>
      </w:r>
    </w:p>
    <w:p w:rsidR="00FA62EB" w:rsidRPr="00FA62EB" w:rsidRDefault="00FA62EB" w:rsidP="00FA62EB">
      <w:pPr>
        <w:tabs>
          <w:tab w:val="center" w:pos="4535"/>
        </w:tabs>
        <w:spacing w:line="400" w:lineRule="exact"/>
        <w:jc w:val="center"/>
        <w:rPr>
          <w:rFonts w:ascii="微软雅黑" w:hAnsi="微软雅黑"/>
          <w:bCs/>
          <w:sz w:val="30"/>
          <w:szCs w:val="30"/>
        </w:rPr>
      </w:pPr>
      <w:r w:rsidRPr="00FA62EB">
        <w:rPr>
          <w:rFonts w:ascii="微软雅黑" w:hAnsi="微软雅黑" w:hint="eastAsia"/>
          <w:bCs/>
          <w:sz w:val="30"/>
          <w:szCs w:val="30"/>
        </w:rPr>
        <w:t>近5年</w:t>
      </w:r>
      <w:r w:rsidR="00603555">
        <w:rPr>
          <w:rFonts w:ascii="微软雅黑" w:hAnsi="微软雅黑" w:hint="eastAsia"/>
          <w:bCs/>
          <w:sz w:val="30"/>
          <w:szCs w:val="30"/>
        </w:rPr>
        <w:t>(2017年以后)</w:t>
      </w:r>
      <w:r w:rsidRPr="00FA62EB">
        <w:rPr>
          <w:rFonts w:ascii="微软雅黑" w:hAnsi="微软雅黑" w:hint="eastAsia"/>
          <w:bCs/>
          <w:sz w:val="30"/>
          <w:szCs w:val="30"/>
        </w:rPr>
        <w:t>发表的论文</w:t>
      </w:r>
    </w:p>
    <w:p w:rsidR="00FA62EB" w:rsidRPr="00DA74C1" w:rsidRDefault="00FA62EB" w:rsidP="00DA74C1">
      <w:pPr>
        <w:tabs>
          <w:tab w:val="center" w:pos="4535"/>
        </w:tabs>
        <w:spacing w:line="400" w:lineRule="exact"/>
        <w:jc w:val="center"/>
        <w:rPr>
          <w:rFonts w:ascii="宋体" w:hAnsi="宋体"/>
          <w:bCs/>
          <w:sz w:val="28"/>
          <w:szCs w:val="28"/>
        </w:rPr>
      </w:pPr>
      <w:r w:rsidRPr="00FA62EB">
        <w:rPr>
          <w:rFonts w:ascii="微软雅黑" w:hAnsi="微软雅黑" w:hint="eastAsia"/>
          <w:bCs/>
          <w:sz w:val="30"/>
          <w:szCs w:val="30"/>
        </w:rPr>
        <w:t>（均为第一作者</w:t>
      </w:r>
      <w:r w:rsidR="00DA74C1">
        <w:rPr>
          <w:rFonts w:ascii="微软雅黑" w:hAnsi="微软雅黑" w:hint="eastAsia"/>
          <w:bCs/>
          <w:sz w:val="30"/>
          <w:szCs w:val="30"/>
        </w:rPr>
        <w:t>或通讯作者</w:t>
      </w:r>
      <w:r w:rsidRPr="00FA62EB">
        <w:rPr>
          <w:rFonts w:ascii="微软雅黑" w:hAnsi="微软雅黑" w:hint="eastAsia"/>
          <w:bCs/>
          <w:sz w:val="30"/>
          <w:szCs w:val="30"/>
        </w:rPr>
        <w:t>，其中2篇为共同第一作者）</w:t>
      </w:r>
    </w:p>
    <w:p w:rsidR="00DA74C1" w:rsidRPr="00DA74C1" w:rsidRDefault="00DA74C1" w:rsidP="00DA74C1">
      <w:pPr>
        <w:widowControl w:val="0"/>
        <w:numPr>
          <w:ilvl w:val="0"/>
          <w:numId w:val="1"/>
        </w:numPr>
        <w:tabs>
          <w:tab w:val="center" w:pos="4535"/>
        </w:tabs>
        <w:adjustRightInd/>
        <w:snapToGrid/>
        <w:spacing w:after="0" w:line="480" w:lineRule="exact"/>
        <w:ind w:left="1072"/>
        <w:jc w:val="both"/>
        <w:rPr>
          <w:rFonts w:asciiTheme="majorHAnsi" w:hAnsiTheme="majorHAnsi" w:cs="Calibri"/>
          <w:sz w:val="30"/>
          <w:szCs w:val="30"/>
        </w:rPr>
      </w:pPr>
      <w:r w:rsidRPr="00DA74C1">
        <w:rPr>
          <w:rFonts w:asciiTheme="majorHAnsi" w:hAnsiTheme="majorHAnsi" w:cs="Calibri"/>
          <w:sz w:val="30"/>
          <w:szCs w:val="30"/>
        </w:rPr>
        <w:t>卵巢子宫内膜异位囊肿去顶术的效果评价</w:t>
      </w:r>
      <w:r w:rsidRPr="00DA74C1">
        <w:rPr>
          <w:rFonts w:asciiTheme="majorHAnsi" w:hAnsiTheme="majorHAnsi" w:cs="Calibri"/>
          <w:sz w:val="30"/>
          <w:szCs w:val="30"/>
        </w:rPr>
        <w:t xml:space="preserve">. </w:t>
      </w:r>
      <w:hyperlink r:id="rId9" w:tgtFrame="_blank" w:history="1">
        <w:r w:rsidRPr="00DA74C1">
          <w:rPr>
            <w:rStyle w:val="a5"/>
            <w:rFonts w:asciiTheme="majorHAnsi" w:hAnsiTheme="majorHAnsi" w:cs="Calibri"/>
            <w:color w:val="auto"/>
            <w:sz w:val="30"/>
            <w:szCs w:val="30"/>
          </w:rPr>
          <w:t>中华临床医师杂志</w:t>
        </w:r>
      </w:hyperlink>
      <w:r w:rsidRPr="00DA74C1">
        <w:rPr>
          <w:rFonts w:asciiTheme="majorHAnsi" w:hAnsiTheme="majorHAnsi" w:cs="Calibri"/>
          <w:sz w:val="30"/>
          <w:szCs w:val="30"/>
        </w:rPr>
        <w:t>. 2017, 11</w:t>
      </w:r>
      <w:r w:rsidRPr="00DA74C1">
        <w:rPr>
          <w:rFonts w:asciiTheme="majorHAnsi" w:hAnsiTheme="majorHAnsi" w:cs="Calibri"/>
          <w:sz w:val="30"/>
          <w:szCs w:val="30"/>
        </w:rPr>
        <w:t>（</w:t>
      </w:r>
      <w:r w:rsidRPr="00DA74C1">
        <w:rPr>
          <w:rFonts w:asciiTheme="majorHAnsi" w:hAnsiTheme="majorHAnsi" w:cs="Calibri"/>
          <w:sz w:val="30"/>
          <w:szCs w:val="30"/>
        </w:rPr>
        <w:t>8</w:t>
      </w:r>
      <w:r w:rsidRPr="00DA74C1">
        <w:rPr>
          <w:rFonts w:asciiTheme="majorHAnsi" w:hAnsiTheme="majorHAnsi" w:cs="Calibri"/>
          <w:sz w:val="30"/>
          <w:szCs w:val="30"/>
        </w:rPr>
        <w:t>）</w:t>
      </w:r>
      <w:r w:rsidRPr="00DA74C1">
        <w:rPr>
          <w:rFonts w:asciiTheme="majorHAnsi" w:hAnsiTheme="majorHAnsi" w:cs="Calibri"/>
          <w:sz w:val="30"/>
          <w:szCs w:val="30"/>
        </w:rPr>
        <w:t>:1283-1287.</w:t>
      </w:r>
    </w:p>
    <w:p w:rsidR="00DA74C1" w:rsidRPr="00DA74C1" w:rsidRDefault="00DA74C1" w:rsidP="00DA74C1">
      <w:pPr>
        <w:widowControl w:val="0"/>
        <w:numPr>
          <w:ilvl w:val="0"/>
          <w:numId w:val="1"/>
        </w:numPr>
        <w:tabs>
          <w:tab w:val="center" w:pos="4535"/>
        </w:tabs>
        <w:adjustRightInd/>
        <w:snapToGrid/>
        <w:spacing w:after="0" w:line="480" w:lineRule="exact"/>
        <w:ind w:left="1072"/>
        <w:jc w:val="both"/>
        <w:rPr>
          <w:rFonts w:asciiTheme="majorHAnsi" w:hAnsiTheme="majorHAnsi" w:cs="Calibri"/>
          <w:sz w:val="30"/>
          <w:szCs w:val="30"/>
        </w:rPr>
      </w:pPr>
      <w:r w:rsidRPr="00DA74C1">
        <w:rPr>
          <w:rFonts w:asciiTheme="majorHAnsi" w:hAnsiTheme="majorHAnsi" w:cs="Calibri"/>
          <w:bCs/>
          <w:sz w:val="30"/>
          <w:szCs w:val="30"/>
          <w:shd w:val="clear" w:color="auto" w:fill="FFFFFF"/>
        </w:rPr>
        <w:t xml:space="preserve"> Proportion of uterine malignant tumors in patients with laparoscopic myomectomy: A national multicenter </w:t>
      </w:r>
      <w:r w:rsidRPr="00DA74C1">
        <w:rPr>
          <w:rFonts w:asciiTheme="majorHAnsi" w:hAnsiTheme="majorHAnsi" w:cs="Calibri"/>
          <w:bCs/>
          <w:sz w:val="30"/>
          <w:szCs w:val="30"/>
          <w:shd w:val="clear" w:color="auto" w:fill="FFFFFF"/>
        </w:rPr>
        <w:lastRenderedPageBreak/>
        <w:t>study in China</w:t>
      </w:r>
      <w:r w:rsidRPr="00DA74C1">
        <w:rPr>
          <w:rStyle w:val="apple-converted-space"/>
          <w:rFonts w:asciiTheme="majorHAnsi" w:hAnsiTheme="majorHAnsi" w:cs="Calibri"/>
          <w:sz w:val="30"/>
          <w:szCs w:val="30"/>
          <w:shd w:val="clear" w:color="auto" w:fill="FFFFFF"/>
        </w:rPr>
        <w:t xml:space="preserve">. </w:t>
      </w:r>
      <w:r w:rsidRPr="00DA74C1">
        <w:rPr>
          <w:rFonts w:asciiTheme="majorHAnsi" w:hAnsiTheme="majorHAnsi" w:cs="Calibri"/>
          <w:sz w:val="30"/>
          <w:szCs w:val="30"/>
          <w:shd w:val="clear" w:color="auto" w:fill="FFFFFF"/>
        </w:rPr>
        <w:t>Chinese Medical Journal, 2017,130(22):2661-2665.</w:t>
      </w:r>
      <w:r w:rsidRPr="00DA74C1">
        <w:rPr>
          <w:rFonts w:asciiTheme="majorHAnsi" w:hAnsi="Calibri" w:cs="Calibri"/>
          <w:sz w:val="30"/>
          <w:szCs w:val="30"/>
          <w:shd w:val="clear" w:color="auto" w:fill="FFFFFF"/>
        </w:rPr>
        <w:t>（共同第一作者）</w:t>
      </w:r>
    </w:p>
    <w:p w:rsidR="00DA74C1" w:rsidRPr="00DA74C1" w:rsidRDefault="00DA74C1" w:rsidP="00DA74C1">
      <w:pPr>
        <w:widowControl w:val="0"/>
        <w:numPr>
          <w:ilvl w:val="0"/>
          <w:numId w:val="1"/>
        </w:numPr>
        <w:tabs>
          <w:tab w:val="center" w:pos="4535"/>
        </w:tabs>
        <w:adjustRightInd/>
        <w:snapToGrid/>
        <w:spacing w:after="0" w:line="480" w:lineRule="exact"/>
        <w:ind w:left="1072"/>
        <w:jc w:val="both"/>
        <w:rPr>
          <w:rFonts w:asciiTheme="majorHAnsi" w:hAnsiTheme="majorHAnsi" w:cs="Calibri"/>
          <w:sz w:val="30"/>
          <w:szCs w:val="30"/>
        </w:rPr>
      </w:pPr>
      <w:r w:rsidRPr="00DA74C1">
        <w:rPr>
          <w:rFonts w:asciiTheme="majorHAnsi" w:hAnsiTheme="majorHAnsi" w:cs="Calibri"/>
          <w:sz w:val="30"/>
          <w:szCs w:val="30"/>
        </w:rPr>
        <w:t xml:space="preserve"> Expression of CK-7, CA125 and survivin in paraneoplastic tissues at different distances from orthotopic human epithelial ovarian carcinomas in nude mice. Clin J Obstet Gynecol Res. 2018; 1: 2018110001</w:t>
      </w:r>
    </w:p>
    <w:p w:rsidR="00DA74C1" w:rsidRPr="00DA74C1" w:rsidRDefault="00DA74C1" w:rsidP="00DA74C1">
      <w:pPr>
        <w:widowControl w:val="0"/>
        <w:numPr>
          <w:ilvl w:val="0"/>
          <w:numId w:val="1"/>
        </w:numPr>
        <w:tabs>
          <w:tab w:val="center" w:pos="4535"/>
        </w:tabs>
        <w:adjustRightInd/>
        <w:snapToGrid/>
        <w:spacing w:after="0" w:line="480" w:lineRule="exact"/>
        <w:ind w:left="1072"/>
        <w:rPr>
          <w:rFonts w:asciiTheme="majorHAnsi" w:hAnsiTheme="majorHAnsi" w:cs="Calibri"/>
          <w:sz w:val="30"/>
          <w:szCs w:val="30"/>
        </w:rPr>
      </w:pPr>
      <w:r w:rsidRPr="00DA74C1">
        <w:rPr>
          <w:rFonts w:asciiTheme="majorHAnsi" w:hAnsi="Calibri" w:cs="Calibri"/>
          <w:sz w:val="30"/>
          <w:szCs w:val="30"/>
        </w:rPr>
        <w:t>临床医学专业学位研究生序贯式培养方案探讨</w:t>
      </w:r>
      <w:r w:rsidRPr="00DA74C1">
        <w:rPr>
          <w:rFonts w:asciiTheme="majorHAnsi" w:hAnsiTheme="majorHAnsi" w:cs="Calibri"/>
          <w:sz w:val="30"/>
          <w:szCs w:val="30"/>
        </w:rPr>
        <w:t>.</w:t>
      </w:r>
      <w:r w:rsidRPr="00DA74C1">
        <w:rPr>
          <w:rFonts w:asciiTheme="majorHAnsi" w:hAnsi="Calibri" w:cs="Calibri"/>
          <w:sz w:val="30"/>
          <w:szCs w:val="30"/>
        </w:rPr>
        <w:t>医学教育管理。</w:t>
      </w:r>
      <w:r w:rsidRPr="00DA74C1">
        <w:rPr>
          <w:rFonts w:asciiTheme="majorHAnsi" w:hAnsiTheme="majorHAnsi" w:cs="Calibri"/>
          <w:sz w:val="30"/>
          <w:szCs w:val="30"/>
        </w:rPr>
        <w:t>2019,</w:t>
      </w:r>
    </w:p>
    <w:p w:rsidR="00DA74C1" w:rsidRPr="00DA74C1" w:rsidRDefault="00DA74C1" w:rsidP="00DA74C1">
      <w:pPr>
        <w:tabs>
          <w:tab w:val="center" w:pos="4535"/>
        </w:tabs>
        <w:spacing w:line="480" w:lineRule="exact"/>
        <w:ind w:left="1072"/>
        <w:rPr>
          <w:rFonts w:asciiTheme="majorHAnsi" w:hAnsiTheme="majorHAnsi" w:cs="Calibri"/>
          <w:sz w:val="30"/>
          <w:szCs w:val="30"/>
        </w:rPr>
      </w:pPr>
      <w:r w:rsidRPr="00DA74C1">
        <w:rPr>
          <w:rFonts w:asciiTheme="majorHAnsi" w:hAnsiTheme="majorHAnsi" w:cs="Calibri"/>
          <w:sz w:val="30"/>
          <w:szCs w:val="30"/>
        </w:rPr>
        <w:t>5</w:t>
      </w:r>
      <w:r w:rsidRPr="00DA74C1">
        <w:rPr>
          <w:rFonts w:asciiTheme="majorHAnsi" w:hAnsi="Calibri" w:cs="Calibri"/>
          <w:sz w:val="30"/>
          <w:szCs w:val="30"/>
        </w:rPr>
        <w:t>（</w:t>
      </w:r>
      <w:r w:rsidRPr="00DA74C1">
        <w:rPr>
          <w:rFonts w:asciiTheme="majorHAnsi" w:hAnsiTheme="majorHAnsi" w:cs="Calibri"/>
          <w:sz w:val="30"/>
          <w:szCs w:val="30"/>
        </w:rPr>
        <w:t>4</w:t>
      </w:r>
      <w:r w:rsidRPr="00DA74C1">
        <w:rPr>
          <w:rFonts w:asciiTheme="majorHAnsi" w:hAnsi="Calibri" w:cs="Calibri"/>
          <w:sz w:val="30"/>
          <w:szCs w:val="30"/>
        </w:rPr>
        <w:t>）：</w:t>
      </w:r>
      <w:r w:rsidRPr="00DA74C1">
        <w:rPr>
          <w:rFonts w:asciiTheme="majorHAnsi" w:hAnsiTheme="majorHAnsi" w:cs="Calibri"/>
          <w:sz w:val="30"/>
          <w:szCs w:val="30"/>
        </w:rPr>
        <w:t xml:space="preserve">322-326 </w:t>
      </w:r>
    </w:p>
    <w:p w:rsidR="00DA74C1" w:rsidRPr="00DA74C1" w:rsidRDefault="00DA74C1" w:rsidP="00DA74C1">
      <w:pPr>
        <w:widowControl w:val="0"/>
        <w:numPr>
          <w:ilvl w:val="0"/>
          <w:numId w:val="1"/>
        </w:numPr>
        <w:tabs>
          <w:tab w:val="center" w:pos="4535"/>
        </w:tabs>
        <w:adjustRightInd/>
        <w:snapToGrid/>
        <w:spacing w:after="0" w:line="480" w:lineRule="exact"/>
        <w:ind w:left="1072"/>
        <w:rPr>
          <w:rFonts w:asciiTheme="majorHAnsi" w:hAnsiTheme="majorHAnsi" w:cs="Calibri"/>
          <w:sz w:val="30"/>
          <w:szCs w:val="30"/>
        </w:rPr>
      </w:pPr>
      <w:r w:rsidRPr="00DA74C1">
        <w:rPr>
          <w:rFonts w:asciiTheme="majorHAnsi" w:hAnsiTheme="majorHAnsi" w:cs="Calibri"/>
          <w:sz w:val="30"/>
          <w:szCs w:val="30"/>
        </w:rPr>
        <w:t>Id</w:t>
      </w:r>
      <w:hyperlink r:id="rId10" w:history="1">
        <w:r w:rsidRPr="00DA74C1">
          <w:rPr>
            <w:rStyle w:val="a5"/>
            <w:rFonts w:asciiTheme="majorHAnsi" w:hAnsiTheme="majorHAnsi" w:cs="Calibri"/>
            <w:bCs/>
            <w:color w:val="auto"/>
            <w:sz w:val="30"/>
            <w:szCs w:val="30"/>
          </w:rPr>
          <w:t>entification</w:t>
        </w:r>
        <w:r w:rsidRPr="00DA74C1">
          <w:rPr>
            <w:rStyle w:val="a5"/>
            <w:rFonts w:asciiTheme="majorHAnsi" w:hAnsiTheme="majorHAnsi" w:cs="Calibri"/>
            <w:color w:val="auto"/>
            <w:sz w:val="30"/>
            <w:szCs w:val="30"/>
          </w:rPr>
          <w:t> of </w:t>
        </w:r>
        <w:r w:rsidRPr="00DA74C1">
          <w:rPr>
            <w:rStyle w:val="a5"/>
            <w:rFonts w:asciiTheme="majorHAnsi" w:hAnsiTheme="majorHAnsi" w:cs="Calibri"/>
            <w:bCs/>
            <w:color w:val="auto"/>
            <w:sz w:val="30"/>
            <w:szCs w:val="30"/>
          </w:rPr>
          <w:t>differentially</w:t>
        </w:r>
        <w:r w:rsidRPr="00DA74C1">
          <w:rPr>
            <w:rStyle w:val="a5"/>
            <w:rFonts w:asciiTheme="majorHAnsi" w:hAnsiTheme="majorHAnsi" w:cs="Calibri"/>
            <w:color w:val="auto"/>
            <w:sz w:val="30"/>
            <w:szCs w:val="30"/>
          </w:rPr>
          <w:t> </w:t>
        </w:r>
        <w:r w:rsidRPr="00DA74C1">
          <w:rPr>
            <w:rStyle w:val="a5"/>
            <w:rFonts w:asciiTheme="majorHAnsi" w:hAnsiTheme="majorHAnsi" w:cs="Calibri"/>
            <w:bCs/>
            <w:color w:val="auto"/>
            <w:sz w:val="30"/>
            <w:szCs w:val="30"/>
          </w:rPr>
          <w:t>expressed</w:t>
        </w:r>
        <w:r w:rsidRPr="00DA74C1">
          <w:rPr>
            <w:rStyle w:val="a5"/>
            <w:rFonts w:asciiTheme="majorHAnsi" w:hAnsiTheme="majorHAnsi" w:cs="Calibri"/>
            <w:color w:val="auto"/>
            <w:sz w:val="30"/>
            <w:szCs w:val="30"/>
          </w:rPr>
          <w:t> </w:t>
        </w:r>
        <w:r w:rsidRPr="00DA74C1">
          <w:rPr>
            <w:rStyle w:val="a5"/>
            <w:rFonts w:asciiTheme="majorHAnsi" w:hAnsiTheme="majorHAnsi" w:cs="Calibri"/>
            <w:bCs/>
            <w:color w:val="auto"/>
            <w:sz w:val="30"/>
            <w:szCs w:val="30"/>
          </w:rPr>
          <w:t>proteins</w:t>
        </w:r>
        <w:r w:rsidRPr="00DA74C1">
          <w:rPr>
            <w:rStyle w:val="a5"/>
            <w:rFonts w:asciiTheme="majorHAnsi" w:hAnsiTheme="majorHAnsi" w:cs="Calibri"/>
            <w:color w:val="auto"/>
            <w:sz w:val="30"/>
            <w:szCs w:val="30"/>
          </w:rPr>
          <w:t> </w:t>
        </w:r>
        <w:r w:rsidRPr="00DA74C1">
          <w:rPr>
            <w:rStyle w:val="a5"/>
            <w:rFonts w:asciiTheme="majorHAnsi" w:hAnsiTheme="majorHAnsi" w:cs="Calibri"/>
            <w:bCs/>
            <w:color w:val="auto"/>
            <w:sz w:val="30"/>
            <w:szCs w:val="30"/>
          </w:rPr>
          <w:t>associated</w:t>
        </w:r>
        <w:r w:rsidRPr="00DA74C1">
          <w:rPr>
            <w:rStyle w:val="a5"/>
            <w:rFonts w:asciiTheme="majorHAnsi" w:hAnsiTheme="majorHAnsi" w:cs="Calibri"/>
            <w:color w:val="auto"/>
            <w:sz w:val="30"/>
            <w:szCs w:val="30"/>
          </w:rPr>
          <w:t> with recurrence  in ovarian endometriotic cysts.</w:t>
        </w:r>
      </w:hyperlink>
      <w:r w:rsidRPr="00DA74C1">
        <w:rPr>
          <w:rFonts w:asciiTheme="majorHAnsi" w:hAnsiTheme="majorHAnsi" w:cs="Calibri"/>
          <w:sz w:val="30"/>
          <w:szCs w:val="30"/>
        </w:rPr>
        <w:t xml:space="preserve"> </w:t>
      </w:r>
      <w:r w:rsidRPr="00DA74C1">
        <w:rPr>
          <w:rStyle w:val="jrnl"/>
          <w:rFonts w:asciiTheme="majorHAnsi" w:hAnsiTheme="majorHAnsi" w:cs="Calibri"/>
          <w:sz w:val="30"/>
          <w:szCs w:val="30"/>
        </w:rPr>
        <w:t>Syst Biol Reprod Med</w:t>
      </w:r>
      <w:r w:rsidRPr="00DA74C1">
        <w:rPr>
          <w:rFonts w:asciiTheme="majorHAnsi" w:hAnsiTheme="majorHAnsi" w:cs="Calibri"/>
          <w:sz w:val="30"/>
          <w:szCs w:val="30"/>
        </w:rPr>
        <w:t xml:space="preserve">. </w:t>
      </w:r>
      <w:r w:rsidRPr="00DA74C1">
        <w:rPr>
          <w:rFonts w:asciiTheme="majorHAnsi" w:hAnsiTheme="majorHAnsi" w:cs="Calibri"/>
          <w:sz w:val="30"/>
          <w:szCs w:val="30"/>
          <w:shd w:val="clear" w:color="auto" w:fill="FFFFFF"/>
        </w:rPr>
        <w:t>2020,66(1):59-69.</w:t>
      </w:r>
      <w:r w:rsidRPr="00DA74C1">
        <w:rPr>
          <w:rStyle w:val="apple-converted-space"/>
          <w:rFonts w:asciiTheme="majorHAnsi" w:hAnsiTheme="majorHAnsi" w:cs="Calibri"/>
          <w:sz w:val="30"/>
          <w:szCs w:val="30"/>
          <w:shd w:val="clear" w:color="auto" w:fill="FFFFFF"/>
        </w:rPr>
        <w:t> </w:t>
      </w:r>
    </w:p>
    <w:p w:rsidR="00DA74C1" w:rsidRPr="00DA74C1" w:rsidRDefault="00DA74C1" w:rsidP="00DA74C1">
      <w:pPr>
        <w:widowControl w:val="0"/>
        <w:numPr>
          <w:ilvl w:val="0"/>
          <w:numId w:val="1"/>
        </w:numPr>
        <w:tabs>
          <w:tab w:val="center" w:pos="4535"/>
        </w:tabs>
        <w:adjustRightInd/>
        <w:snapToGrid/>
        <w:spacing w:after="0" w:line="480" w:lineRule="exact"/>
        <w:ind w:left="1072"/>
        <w:rPr>
          <w:rFonts w:asciiTheme="majorHAnsi" w:hAnsiTheme="majorHAnsi" w:cs="Calibri"/>
          <w:sz w:val="30"/>
          <w:szCs w:val="30"/>
        </w:rPr>
      </w:pPr>
      <w:r w:rsidRPr="00DA74C1">
        <w:rPr>
          <w:rFonts w:asciiTheme="majorHAnsi" w:hAnsiTheme="majorHAnsi" w:cs="Calibri"/>
          <w:sz w:val="30"/>
          <w:szCs w:val="30"/>
        </w:rPr>
        <w:t xml:space="preserve"> </w:t>
      </w:r>
      <w:r w:rsidRPr="00DA74C1">
        <w:rPr>
          <w:rFonts w:asciiTheme="majorHAnsi" w:hAnsiTheme="majorHAnsi" w:cs="Calibri"/>
          <w:sz w:val="30"/>
          <w:szCs w:val="30"/>
        </w:rPr>
        <w:t>卵巢上皮癌裸鼠原位移植瘤及人卵巢上皮癌卵巢内肿瘤浸润类型分析</w:t>
      </w:r>
      <w:r w:rsidRPr="00DA74C1">
        <w:rPr>
          <w:rFonts w:asciiTheme="majorHAnsi" w:hAnsiTheme="majorHAnsi" w:cs="Calibri"/>
          <w:sz w:val="30"/>
          <w:szCs w:val="30"/>
        </w:rPr>
        <w:t xml:space="preserve">. </w:t>
      </w:r>
      <w:r w:rsidRPr="00DA74C1">
        <w:rPr>
          <w:rFonts w:asciiTheme="majorHAnsi" w:hAnsiTheme="majorHAnsi" w:cs="Calibri"/>
          <w:sz w:val="30"/>
          <w:szCs w:val="30"/>
        </w:rPr>
        <w:t>中国医师杂志，</w:t>
      </w:r>
      <w:r w:rsidRPr="00DA74C1">
        <w:rPr>
          <w:rFonts w:asciiTheme="majorHAnsi" w:hAnsiTheme="majorHAnsi" w:cs="Calibri"/>
          <w:sz w:val="30"/>
          <w:szCs w:val="30"/>
        </w:rPr>
        <w:t>2020.22</w:t>
      </w:r>
      <w:r w:rsidRPr="00DA74C1">
        <w:rPr>
          <w:rFonts w:asciiTheme="majorHAnsi" w:hAnsiTheme="majorHAnsi" w:cs="Calibri"/>
          <w:sz w:val="30"/>
          <w:szCs w:val="30"/>
        </w:rPr>
        <w:t>（</w:t>
      </w:r>
      <w:r w:rsidRPr="00DA74C1">
        <w:rPr>
          <w:rFonts w:asciiTheme="majorHAnsi" w:hAnsiTheme="majorHAnsi" w:cs="Calibri"/>
          <w:sz w:val="30"/>
          <w:szCs w:val="30"/>
        </w:rPr>
        <w:t>5</w:t>
      </w:r>
      <w:r w:rsidRPr="00DA74C1">
        <w:rPr>
          <w:rFonts w:asciiTheme="majorHAnsi" w:hAnsiTheme="majorHAnsi" w:cs="Calibri"/>
          <w:sz w:val="30"/>
          <w:szCs w:val="30"/>
        </w:rPr>
        <w:t>）</w:t>
      </w:r>
      <w:r w:rsidRPr="00DA74C1">
        <w:rPr>
          <w:rFonts w:asciiTheme="majorHAnsi" w:hAnsiTheme="majorHAnsi" w:cs="Calibri"/>
          <w:sz w:val="30"/>
          <w:szCs w:val="30"/>
        </w:rPr>
        <w:t>: 699-703,708</w:t>
      </w:r>
    </w:p>
    <w:p w:rsidR="00DA74C1" w:rsidRPr="00DA74C1" w:rsidRDefault="005A1C3E" w:rsidP="00DA74C1">
      <w:pPr>
        <w:widowControl w:val="0"/>
        <w:numPr>
          <w:ilvl w:val="0"/>
          <w:numId w:val="1"/>
        </w:numPr>
        <w:tabs>
          <w:tab w:val="center" w:pos="4535"/>
        </w:tabs>
        <w:adjustRightInd/>
        <w:snapToGrid/>
        <w:spacing w:after="0" w:line="480" w:lineRule="exact"/>
        <w:ind w:left="1072"/>
        <w:rPr>
          <w:rFonts w:asciiTheme="majorHAnsi" w:hAnsiTheme="majorHAnsi" w:cs="Calibri"/>
          <w:sz w:val="30"/>
          <w:szCs w:val="30"/>
        </w:rPr>
      </w:pPr>
      <w:hyperlink r:id="rId11" w:tgtFrame="_blank" w:history="1">
        <w:r w:rsidR="00DA74C1" w:rsidRPr="00DA74C1">
          <w:rPr>
            <w:rStyle w:val="a5"/>
            <w:rFonts w:asciiTheme="majorHAnsi" w:hAnsiTheme="majorHAnsi" w:cs="Calibri"/>
            <w:bCs/>
            <w:color w:val="auto"/>
            <w:sz w:val="30"/>
            <w:szCs w:val="30"/>
          </w:rPr>
          <w:t>子宫内膜癌筛查规范建议</w:t>
        </w:r>
      </w:hyperlink>
      <w:r w:rsidR="00DA74C1" w:rsidRPr="00DA74C1">
        <w:rPr>
          <w:rFonts w:asciiTheme="majorHAnsi" w:hAnsiTheme="majorHAnsi" w:cs="Calibri"/>
          <w:bCs/>
          <w:sz w:val="30"/>
          <w:szCs w:val="30"/>
        </w:rPr>
        <w:t xml:space="preserve">. </w:t>
      </w:r>
      <w:r w:rsidR="00DA74C1" w:rsidRPr="00DA74C1">
        <w:rPr>
          <w:rFonts w:asciiTheme="majorHAnsi" w:hAnsiTheme="majorHAnsi" w:cs="Calibri"/>
          <w:bCs/>
          <w:sz w:val="30"/>
          <w:szCs w:val="30"/>
        </w:rPr>
        <w:t>中华妇产科杂志，</w:t>
      </w:r>
      <w:r w:rsidR="00DA74C1" w:rsidRPr="00DA74C1">
        <w:rPr>
          <w:rStyle w:val="apple-converted-space"/>
          <w:rFonts w:asciiTheme="majorHAnsi" w:hAnsiTheme="majorHAnsi" w:cs="Calibri"/>
          <w:sz w:val="30"/>
          <w:szCs w:val="30"/>
        </w:rPr>
        <w:t> </w:t>
      </w:r>
      <w:r w:rsidR="00DA74C1" w:rsidRPr="00DA74C1">
        <w:rPr>
          <w:rFonts w:asciiTheme="majorHAnsi" w:hAnsiTheme="majorHAnsi" w:cs="Calibri"/>
          <w:sz w:val="30"/>
          <w:szCs w:val="30"/>
        </w:rPr>
        <w:t>2020,55</w:t>
      </w:r>
      <w:r w:rsidR="00DA74C1" w:rsidRPr="00DA74C1">
        <w:rPr>
          <w:rFonts w:asciiTheme="majorHAnsi" w:hAnsiTheme="majorHAnsi" w:cs="Calibri"/>
          <w:sz w:val="30"/>
          <w:szCs w:val="30"/>
        </w:rPr>
        <w:t>（</w:t>
      </w:r>
      <w:r w:rsidR="00DA74C1" w:rsidRPr="00DA74C1">
        <w:rPr>
          <w:rFonts w:asciiTheme="majorHAnsi" w:hAnsiTheme="majorHAnsi" w:cs="Calibri"/>
          <w:sz w:val="30"/>
          <w:szCs w:val="30"/>
        </w:rPr>
        <w:t>5</w:t>
      </w:r>
      <w:r w:rsidR="00DA74C1" w:rsidRPr="00DA74C1">
        <w:rPr>
          <w:rFonts w:asciiTheme="majorHAnsi" w:hAnsiTheme="majorHAnsi" w:cs="Calibri"/>
          <w:sz w:val="30"/>
          <w:szCs w:val="30"/>
        </w:rPr>
        <w:t>）：</w:t>
      </w:r>
      <w:r w:rsidR="00DA74C1" w:rsidRPr="00DA74C1">
        <w:rPr>
          <w:rFonts w:asciiTheme="majorHAnsi" w:hAnsiTheme="majorHAnsi" w:cs="Calibri"/>
          <w:sz w:val="30"/>
          <w:szCs w:val="30"/>
        </w:rPr>
        <w:t>307-311.</w:t>
      </w:r>
      <w:r w:rsidR="00DA74C1" w:rsidRPr="00DA74C1">
        <w:rPr>
          <w:rFonts w:asciiTheme="majorHAnsi" w:hAnsi="Calibri" w:cs="Calibri"/>
          <w:sz w:val="30"/>
          <w:szCs w:val="30"/>
        </w:rPr>
        <w:t>（共同第一作者）</w:t>
      </w:r>
    </w:p>
    <w:p w:rsidR="00DA74C1" w:rsidRPr="00DA74C1" w:rsidRDefault="00DA74C1" w:rsidP="00DA74C1">
      <w:pPr>
        <w:widowControl w:val="0"/>
        <w:numPr>
          <w:ilvl w:val="0"/>
          <w:numId w:val="1"/>
        </w:numPr>
        <w:tabs>
          <w:tab w:val="center" w:pos="4535"/>
        </w:tabs>
        <w:adjustRightInd/>
        <w:snapToGrid/>
        <w:spacing w:after="0" w:line="480" w:lineRule="exact"/>
        <w:ind w:left="1072"/>
        <w:rPr>
          <w:rFonts w:asciiTheme="majorHAnsi" w:hAnsiTheme="majorHAnsi" w:cs="Calibri"/>
          <w:sz w:val="30"/>
          <w:szCs w:val="30"/>
        </w:rPr>
      </w:pPr>
      <w:r w:rsidRPr="00DA74C1">
        <w:rPr>
          <w:rFonts w:asciiTheme="majorHAnsi" w:eastAsia="黑体" w:hAnsiTheme="majorHAnsi" w:cs="Calibri"/>
          <w:sz w:val="30"/>
          <w:szCs w:val="30"/>
        </w:rPr>
        <w:t>Safety and efficacy of fertility-sparing surgery for an orthotopic xenograft model of epithelial ovarian cancer in nude mice.</w:t>
      </w:r>
    </w:p>
    <w:p w:rsidR="00DA74C1" w:rsidRPr="00DA74C1" w:rsidRDefault="00DA74C1" w:rsidP="00DA74C1">
      <w:pPr>
        <w:tabs>
          <w:tab w:val="center" w:pos="4535"/>
        </w:tabs>
        <w:spacing w:line="480" w:lineRule="exact"/>
        <w:ind w:left="1072"/>
        <w:rPr>
          <w:rFonts w:asciiTheme="majorHAnsi" w:eastAsia="黑体" w:hAnsiTheme="majorHAnsi" w:cs="Calibri"/>
          <w:sz w:val="30"/>
          <w:szCs w:val="30"/>
        </w:rPr>
      </w:pPr>
      <w:r w:rsidRPr="00DA74C1">
        <w:rPr>
          <w:rFonts w:asciiTheme="majorHAnsi" w:eastAsia="黑体" w:hAnsiTheme="majorHAnsi" w:cs="Calibri"/>
          <w:sz w:val="30"/>
          <w:szCs w:val="30"/>
        </w:rPr>
        <w:t>European Journal of Gynaecological Oncology 2020,41(4): 609-616</w:t>
      </w:r>
    </w:p>
    <w:p w:rsidR="00DA74C1" w:rsidRPr="003C6C0A" w:rsidRDefault="00DA74C1" w:rsidP="000A35D9">
      <w:pPr>
        <w:widowControl w:val="0"/>
        <w:numPr>
          <w:ilvl w:val="0"/>
          <w:numId w:val="1"/>
        </w:numPr>
        <w:tabs>
          <w:tab w:val="center" w:pos="4535"/>
        </w:tabs>
        <w:adjustRightInd/>
        <w:snapToGrid/>
        <w:spacing w:after="0" w:line="480" w:lineRule="exact"/>
        <w:ind w:left="1072" w:hanging="357"/>
        <w:rPr>
          <w:rFonts w:asciiTheme="majorHAnsi" w:eastAsia="黑体" w:hAnsiTheme="majorHAnsi" w:cs="Calibri" w:hint="eastAsia"/>
          <w:sz w:val="30"/>
          <w:szCs w:val="30"/>
        </w:rPr>
      </w:pPr>
      <w:r w:rsidRPr="00DA74C1">
        <w:rPr>
          <w:rFonts w:asciiTheme="majorHAnsi" w:eastAsia="黑体" w:hAnsiTheme="majorHAnsi" w:cs="Calibri"/>
          <w:sz w:val="30"/>
          <w:szCs w:val="30"/>
        </w:rPr>
        <w:t>LncRNA CTBP1-AS2 regulates miR-216a/ PTEN to suppress ovarian cancer cell proliferation. J Ovarian Res. 2020 , 25;13(1):84.</w:t>
      </w:r>
      <w:r w:rsidRPr="00DA74C1">
        <w:rPr>
          <w:rFonts w:asciiTheme="majorHAnsi" w:eastAsia="黑体" w:hAnsi="Calibri" w:cs="Calibri"/>
          <w:sz w:val="30"/>
          <w:szCs w:val="30"/>
        </w:rPr>
        <w:t>（通讯作者）</w:t>
      </w:r>
    </w:p>
    <w:p w:rsidR="003C6C0A" w:rsidRPr="000A35D9" w:rsidRDefault="003C6C0A" w:rsidP="000A35D9">
      <w:pPr>
        <w:widowControl w:val="0"/>
        <w:numPr>
          <w:ilvl w:val="0"/>
          <w:numId w:val="1"/>
        </w:numPr>
        <w:shd w:val="clear" w:color="auto" w:fill="FFFFFF"/>
        <w:adjustRightInd/>
        <w:snapToGrid/>
        <w:spacing w:after="0" w:line="480" w:lineRule="exact"/>
        <w:ind w:hanging="357"/>
        <w:jc w:val="both"/>
        <w:rPr>
          <w:rFonts w:asciiTheme="majorHAnsi" w:hAnsiTheme="majorHAnsi" w:cs="Arial"/>
          <w:sz w:val="30"/>
          <w:szCs w:val="30"/>
        </w:rPr>
      </w:pPr>
      <w:hyperlink r:id="rId12" w:history="1">
        <w:r w:rsidRPr="000A35D9">
          <w:rPr>
            <w:rFonts w:asciiTheme="majorHAnsi" w:hAnsiTheme="majorHAnsi" w:cs="Segoe UI"/>
            <w:sz w:val="30"/>
            <w:szCs w:val="30"/>
            <w:lang/>
          </w:rPr>
          <w:t xml:space="preserve">Krüppel-like factor 5-induced overexpression of long non-coding RNA DANCR promotes the progression of cervical cancer via repressing microRNA-145-3p to </w:t>
        </w:r>
        <w:r w:rsidRPr="000A35D9">
          <w:rPr>
            <w:rFonts w:asciiTheme="majorHAnsi" w:hAnsiTheme="majorHAnsi" w:cs="Segoe UI"/>
            <w:sz w:val="30"/>
            <w:szCs w:val="30"/>
            <w:lang/>
          </w:rPr>
          <w:lastRenderedPageBreak/>
          <w:t xml:space="preserve">target ZEB1. </w:t>
        </w:r>
      </w:hyperlink>
      <w:r w:rsidRPr="000A35D9">
        <w:rPr>
          <w:rFonts w:asciiTheme="majorHAnsi" w:hAnsiTheme="majorHAnsi" w:cs="Segoe UI"/>
          <w:sz w:val="30"/>
          <w:szCs w:val="30"/>
          <w:lang/>
        </w:rPr>
        <w:t>Cell Cycle. 2021,20(14):1441-1454.</w:t>
      </w:r>
      <w:r w:rsidR="00603555" w:rsidRPr="00603555">
        <w:rPr>
          <w:rFonts w:asciiTheme="majorHAnsi" w:eastAsia="黑体" w:hAnsi="Calibri" w:cs="Calibri"/>
          <w:sz w:val="30"/>
          <w:szCs w:val="30"/>
        </w:rPr>
        <w:t xml:space="preserve"> </w:t>
      </w:r>
      <w:r w:rsidR="00603555" w:rsidRPr="00DA74C1">
        <w:rPr>
          <w:rFonts w:asciiTheme="majorHAnsi" w:eastAsia="黑体" w:hAnsi="Calibri" w:cs="Calibri"/>
          <w:sz w:val="30"/>
          <w:szCs w:val="30"/>
        </w:rPr>
        <w:t>（通讯作者）</w:t>
      </w:r>
    </w:p>
    <w:p w:rsidR="00BD4B41" w:rsidRDefault="00FA62EB" w:rsidP="00BD4B41">
      <w:pPr>
        <w:rPr>
          <w:rFonts w:ascii="宋体" w:hAnsi="宋体"/>
          <w:sz w:val="32"/>
          <w:szCs w:val="32"/>
        </w:rPr>
      </w:pPr>
      <w:r>
        <w:rPr>
          <w:rFonts w:ascii="宋体" w:hAnsi="宋体"/>
          <w:sz w:val="32"/>
          <w:szCs w:val="32"/>
        </w:rPr>
        <w:t>四</w:t>
      </w:r>
      <w:r>
        <w:rPr>
          <w:rFonts w:ascii="宋体" w:hAnsi="宋体" w:hint="eastAsia"/>
          <w:sz w:val="32"/>
          <w:szCs w:val="32"/>
        </w:rPr>
        <w:t>、</w:t>
      </w:r>
      <w:r w:rsidR="00BD4B41" w:rsidRPr="00BD4B41">
        <w:rPr>
          <w:rFonts w:ascii="宋体" w:hAnsi="宋体" w:hint="eastAsia"/>
          <w:sz w:val="32"/>
          <w:szCs w:val="32"/>
        </w:rPr>
        <w:t>获得的学术成果奖励（标注名次）</w:t>
      </w:r>
    </w:p>
    <w:p w:rsidR="00FA62EB" w:rsidRPr="001E5A84" w:rsidRDefault="00FA62EB" w:rsidP="00BD4B41">
      <w:pPr>
        <w:rPr>
          <w:rFonts w:ascii="宋体" w:hAnsi="宋体"/>
          <w:sz w:val="30"/>
          <w:szCs w:val="30"/>
        </w:rPr>
      </w:pPr>
      <w:r>
        <w:rPr>
          <w:rFonts w:ascii="宋体" w:hAnsi="宋体" w:hint="eastAsia"/>
          <w:sz w:val="32"/>
          <w:szCs w:val="32"/>
        </w:rPr>
        <w:t xml:space="preserve"> </w:t>
      </w:r>
      <w:r w:rsidRPr="001E5A84">
        <w:rPr>
          <w:rFonts w:ascii="宋体" w:hAnsi="宋体" w:hint="eastAsia"/>
          <w:sz w:val="30"/>
          <w:szCs w:val="30"/>
        </w:rPr>
        <w:t xml:space="preserve">  2014</w:t>
      </w:r>
      <w:r w:rsidRPr="001E5A84">
        <w:rPr>
          <w:rFonts w:ascii="宋体" w:hAnsi="宋体" w:hint="eastAsia"/>
          <w:sz w:val="30"/>
          <w:szCs w:val="30"/>
        </w:rPr>
        <w:t>年</w:t>
      </w:r>
      <w:r w:rsidRPr="001E5A84">
        <w:rPr>
          <w:rFonts w:ascii="宋体" w:hAnsi="宋体" w:hint="eastAsia"/>
          <w:sz w:val="30"/>
          <w:szCs w:val="30"/>
        </w:rPr>
        <w:t>12</w:t>
      </w:r>
      <w:r w:rsidRPr="001E5A84">
        <w:rPr>
          <w:rFonts w:ascii="宋体" w:hAnsi="宋体" w:hint="eastAsia"/>
          <w:sz w:val="30"/>
          <w:szCs w:val="30"/>
        </w:rPr>
        <w:t>月获海南省科技进步二等奖（排名第一）。证书编号：</w:t>
      </w:r>
      <w:r w:rsidR="000A35D9">
        <w:rPr>
          <w:rFonts w:ascii="宋体" w:hAnsi="宋体" w:hint="eastAsia"/>
          <w:sz w:val="30"/>
          <w:szCs w:val="30"/>
        </w:rPr>
        <w:t>2014-J</w:t>
      </w:r>
      <w:r w:rsidRPr="001E5A84">
        <w:rPr>
          <w:rFonts w:ascii="宋体" w:hAnsi="宋体" w:hint="eastAsia"/>
          <w:sz w:val="30"/>
          <w:szCs w:val="30"/>
        </w:rPr>
        <w:t>-2-R-232</w:t>
      </w:r>
      <w:r w:rsidR="000A35D9">
        <w:rPr>
          <w:rFonts w:ascii="宋体" w:hAnsi="宋体"/>
          <w:sz w:val="30"/>
          <w:szCs w:val="30"/>
        </w:rPr>
        <w:br/>
      </w:r>
      <w:r w:rsidR="000A35D9">
        <w:rPr>
          <w:rFonts w:ascii="宋体" w:hAnsi="宋体" w:hint="eastAsia"/>
          <w:sz w:val="30"/>
          <w:szCs w:val="30"/>
        </w:rPr>
        <w:t xml:space="preserve">   2016</w:t>
      </w:r>
      <w:r w:rsidR="000A35D9" w:rsidRPr="001E5A84">
        <w:rPr>
          <w:rFonts w:ascii="宋体" w:hAnsi="宋体" w:hint="eastAsia"/>
          <w:sz w:val="30"/>
          <w:szCs w:val="30"/>
        </w:rPr>
        <w:t>年</w:t>
      </w:r>
      <w:r w:rsidR="000A35D9">
        <w:rPr>
          <w:rFonts w:ascii="宋体" w:hAnsi="宋体" w:hint="eastAsia"/>
          <w:sz w:val="30"/>
          <w:szCs w:val="30"/>
        </w:rPr>
        <w:t>1</w:t>
      </w:r>
      <w:r w:rsidR="000A35D9">
        <w:rPr>
          <w:rFonts w:ascii="宋体" w:hAnsi="宋体" w:hint="eastAsia"/>
          <w:sz w:val="30"/>
          <w:szCs w:val="30"/>
        </w:rPr>
        <w:t>月获海南省科技进步一等奖（排名第七</w:t>
      </w:r>
      <w:r w:rsidR="000A35D9" w:rsidRPr="001E5A84">
        <w:rPr>
          <w:rFonts w:ascii="宋体" w:hAnsi="宋体" w:hint="eastAsia"/>
          <w:sz w:val="30"/>
          <w:szCs w:val="30"/>
        </w:rPr>
        <w:t>）。证书编号：</w:t>
      </w:r>
      <w:r w:rsidR="000A35D9">
        <w:rPr>
          <w:rFonts w:ascii="宋体" w:hAnsi="宋体" w:hint="eastAsia"/>
          <w:sz w:val="30"/>
          <w:szCs w:val="30"/>
        </w:rPr>
        <w:t>2015-J-1-R-101</w:t>
      </w:r>
    </w:p>
    <w:p w:rsidR="00BD4B41" w:rsidRDefault="00FA62EB" w:rsidP="00BD4B41">
      <w:pPr>
        <w:rPr>
          <w:rFonts w:ascii="宋体" w:hAnsi="宋体"/>
          <w:sz w:val="32"/>
          <w:szCs w:val="32"/>
        </w:rPr>
      </w:pPr>
      <w:r>
        <w:rPr>
          <w:rFonts w:ascii="宋体" w:hAnsi="宋体" w:hint="eastAsia"/>
          <w:sz w:val="32"/>
          <w:szCs w:val="32"/>
        </w:rPr>
        <w:t>五、</w:t>
      </w:r>
      <w:r w:rsidR="00BD4B41" w:rsidRPr="00BD4B41">
        <w:rPr>
          <w:rFonts w:ascii="宋体" w:hAnsi="宋体" w:hint="eastAsia"/>
          <w:sz w:val="32"/>
          <w:szCs w:val="32"/>
        </w:rPr>
        <w:t>获得的发明专利（标注名次）</w:t>
      </w:r>
    </w:p>
    <w:p w:rsidR="00FA62EB" w:rsidRPr="001E5A84" w:rsidRDefault="00FA62EB" w:rsidP="00BD4B41">
      <w:pPr>
        <w:rPr>
          <w:rFonts w:ascii="宋体" w:hAnsi="宋体"/>
          <w:sz w:val="30"/>
          <w:szCs w:val="30"/>
        </w:rPr>
      </w:pPr>
      <w:r>
        <w:rPr>
          <w:rFonts w:ascii="宋体" w:hAnsi="宋体" w:hint="eastAsia"/>
          <w:sz w:val="32"/>
          <w:szCs w:val="32"/>
        </w:rPr>
        <w:t xml:space="preserve">    </w:t>
      </w:r>
      <w:r w:rsidRPr="001E5A84">
        <w:rPr>
          <w:rFonts w:ascii="宋体" w:hAnsi="宋体" w:hint="eastAsia"/>
          <w:sz w:val="30"/>
          <w:szCs w:val="30"/>
        </w:rPr>
        <w:t>无</w:t>
      </w:r>
    </w:p>
    <w:p w:rsidR="00BD4B41" w:rsidRDefault="001E5A84" w:rsidP="00BD4B41">
      <w:pPr>
        <w:rPr>
          <w:rFonts w:ascii="宋体" w:hAnsi="宋体"/>
          <w:sz w:val="32"/>
          <w:szCs w:val="32"/>
        </w:rPr>
      </w:pPr>
      <w:r>
        <w:rPr>
          <w:rFonts w:ascii="宋体" w:hAnsi="宋体" w:hint="eastAsia"/>
          <w:sz w:val="32"/>
          <w:szCs w:val="32"/>
        </w:rPr>
        <w:t>六、</w:t>
      </w:r>
      <w:r w:rsidR="00BD4B41" w:rsidRPr="00BD4B41">
        <w:rPr>
          <w:rFonts w:ascii="宋体" w:hAnsi="宋体" w:hint="eastAsia"/>
          <w:sz w:val="32"/>
          <w:szCs w:val="32"/>
        </w:rPr>
        <w:t>主持过的科研项目（项目名称；项目编号；级别；经费；起止日期）</w:t>
      </w:r>
    </w:p>
    <w:p w:rsidR="001E5A84" w:rsidRPr="001E5A84" w:rsidRDefault="001E5A84" w:rsidP="001E5A84">
      <w:pPr>
        <w:spacing w:line="560" w:lineRule="exact"/>
        <w:rPr>
          <w:rFonts w:ascii="微软雅黑" w:hAnsi="微软雅黑"/>
          <w:sz w:val="30"/>
          <w:szCs w:val="30"/>
        </w:rPr>
      </w:pPr>
      <w:r>
        <w:rPr>
          <w:rFonts w:ascii="宋体" w:hAnsi="宋体" w:hint="eastAsia"/>
          <w:sz w:val="32"/>
          <w:szCs w:val="32"/>
        </w:rPr>
        <w:t xml:space="preserve">  </w:t>
      </w:r>
      <w:r w:rsidRPr="001E5A84">
        <w:rPr>
          <w:rFonts w:ascii="微软雅黑" w:hAnsi="微软雅黑" w:hint="eastAsia"/>
          <w:sz w:val="30"/>
          <w:szCs w:val="30"/>
        </w:rPr>
        <w:t xml:space="preserve"> 1. 腹腔镜引导下放射粒子植入治疗复发妇科恶性肿瘤的研究（ 80458 ）， </w:t>
      </w:r>
    </w:p>
    <w:p w:rsidR="001E5A84" w:rsidRPr="001E5A84" w:rsidRDefault="001E5A84" w:rsidP="001E5A84">
      <w:pPr>
        <w:spacing w:line="560" w:lineRule="exact"/>
        <w:rPr>
          <w:rFonts w:ascii="微软雅黑" w:hAnsi="微软雅黑"/>
          <w:sz w:val="30"/>
          <w:szCs w:val="30"/>
        </w:rPr>
      </w:pPr>
      <w:r w:rsidRPr="001E5A84">
        <w:rPr>
          <w:rFonts w:ascii="微软雅黑" w:hAnsi="微软雅黑" w:hint="eastAsia"/>
          <w:sz w:val="30"/>
          <w:szCs w:val="30"/>
        </w:rPr>
        <w:t xml:space="preserve">    2006.1-2007.12,海南省自然科学基金课题,主持。 </w:t>
      </w:r>
    </w:p>
    <w:p w:rsidR="001E5A84" w:rsidRPr="001E5A84" w:rsidRDefault="001E5A84" w:rsidP="001E5A84">
      <w:pPr>
        <w:spacing w:line="560" w:lineRule="exact"/>
        <w:rPr>
          <w:rFonts w:ascii="微软雅黑" w:hAnsi="微软雅黑"/>
          <w:sz w:val="30"/>
          <w:szCs w:val="30"/>
        </w:rPr>
      </w:pPr>
      <w:r w:rsidRPr="001E5A84">
        <w:rPr>
          <w:rFonts w:ascii="微软雅黑" w:hAnsi="微软雅黑" w:hint="eastAsia"/>
          <w:sz w:val="30"/>
          <w:szCs w:val="30"/>
        </w:rPr>
        <w:t xml:space="preserve">    2. 卵巢上皮癌特异性基因表达谱的研究（琼卫2006-75）， </w:t>
      </w:r>
    </w:p>
    <w:p w:rsidR="001E5A84" w:rsidRPr="001E5A84" w:rsidRDefault="001E5A84" w:rsidP="001E5A84">
      <w:pPr>
        <w:spacing w:line="560" w:lineRule="exact"/>
        <w:rPr>
          <w:rFonts w:ascii="微软雅黑" w:hAnsi="微软雅黑"/>
          <w:sz w:val="30"/>
          <w:szCs w:val="30"/>
        </w:rPr>
      </w:pPr>
      <w:r w:rsidRPr="001E5A84">
        <w:rPr>
          <w:rFonts w:ascii="微软雅黑" w:hAnsi="微软雅黑" w:hint="eastAsia"/>
          <w:sz w:val="30"/>
          <w:szCs w:val="30"/>
        </w:rPr>
        <w:t xml:space="preserve">    2006.1-2007.12，海南省卫生厅课题，主持。 </w:t>
      </w:r>
    </w:p>
    <w:p w:rsidR="001E5A84" w:rsidRPr="001E5A84" w:rsidRDefault="001E5A84" w:rsidP="001E5A84">
      <w:pPr>
        <w:spacing w:line="560" w:lineRule="exact"/>
        <w:ind w:firstLineChars="100" w:firstLine="300"/>
        <w:rPr>
          <w:rFonts w:ascii="微软雅黑" w:hAnsi="微软雅黑"/>
          <w:sz w:val="30"/>
          <w:szCs w:val="30"/>
        </w:rPr>
      </w:pPr>
      <w:r w:rsidRPr="001E5A84">
        <w:rPr>
          <w:rFonts w:ascii="微软雅黑" w:hAnsi="微软雅黑" w:hint="eastAsia"/>
          <w:sz w:val="30"/>
          <w:szCs w:val="30"/>
        </w:rPr>
        <w:t xml:space="preserve"> 3. 荷人卵巢上皮癌裸鼠冻融卵巢组织移植的安全性研究（ 30960408 ），   </w:t>
      </w:r>
    </w:p>
    <w:p w:rsidR="001E5A84" w:rsidRPr="001E5A84" w:rsidRDefault="001E5A84" w:rsidP="001E5A84">
      <w:pPr>
        <w:spacing w:line="560" w:lineRule="exact"/>
        <w:rPr>
          <w:rFonts w:ascii="微软雅黑" w:hAnsi="微软雅黑"/>
          <w:sz w:val="30"/>
          <w:szCs w:val="30"/>
        </w:rPr>
      </w:pPr>
      <w:r w:rsidRPr="001E5A84">
        <w:rPr>
          <w:rFonts w:ascii="微软雅黑" w:hAnsi="微软雅黑" w:hint="eastAsia"/>
          <w:sz w:val="30"/>
          <w:szCs w:val="30"/>
        </w:rPr>
        <w:t xml:space="preserve">    2010.1-2012.12，国家自然科学基金课题，主持。 </w:t>
      </w:r>
    </w:p>
    <w:p w:rsidR="001E5A84" w:rsidRPr="001E5A84" w:rsidRDefault="001E5A84" w:rsidP="001E5A84">
      <w:pPr>
        <w:spacing w:line="560" w:lineRule="exact"/>
        <w:ind w:firstLineChars="100" w:firstLine="300"/>
        <w:rPr>
          <w:rFonts w:ascii="微软雅黑" w:hAnsi="微软雅黑"/>
          <w:sz w:val="30"/>
          <w:szCs w:val="30"/>
        </w:rPr>
      </w:pPr>
      <w:r w:rsidRPr="001E5A84">
        <w:rPr>
          <w:rFonts w:ascii="微软雅黑" w:hAnsi="微软雅黑" w:hint="eastAsia"/>
          <w:sz w:val="30"/>
          <w:szCs w:val="30"/>
        </w:rPr>
        <w:t xml:space="preserve"> 4. 妇科疾病现代治疗规范化研究-妇科恶性肿瘤保留生育功能治疗（2008BAI57B00）， </w:t>
      </w:r>
    </w:p>
    <w:p w:rsidR="001E5A84" w:rsidRPr="001E5A84" w:rsidRDefault="001E5A84" w:rsidP="001E5A84">
      <w:pPr>
        <w:spacing w:line="560" w:lineRule="exact"/>
        <w:rPr>
          <w:rFonts w:ascii="微软雅黑" w:hAnsi="微软雅黑"/>
          <w:sz w:val="30"/>
          <w:szCs w:val="30"/>
        </w:rPr>
      </w:pPr>
      <w:r w:rsidRPr="001E5A84">
        <w:rPr>
          <w:rFonts w:ascii="微软雅黑" w:hAnsi="微软雅黑" w:hint="eastAsia"/>
          <w:sz w:val="30"/>
          <w:szCs w:val="30"/>
        </w:rPr>
        <w:lastRenderedPageBreak/>
        <w:t xml:space="preserve">    2010.3-2012.3，国家“十一五”科技支撑计划重点项目，子课题主持。 </w:t>
      </w:r>
    </w:p>
    <w:p w:rsidR="001E5A84" w:rsidRPr="001E5A84" w:rsidRDefault="001E5A84" w:rsidP="001E5A84">
      <w:pPr>
        <w:spacing w:line="560" w:lineRule="exact"/>
        <w:rPr>
          <w:rFonts w:ascii="微软雅黑" w:hAnsi="微软雅黑"/>
          <w:sz w:val="30"/>
          <w:szCs w:val="30"/>
        </w:rPr>
      </w:pPr>
      <w:r w:rsidRPr="001E5A84">
        <w:rPr>
          <w:rFonts w:ascii="微软雅黑" w:hAnsi="微软雅黑" w:hint="eastAsia"/>
          <w:sz w:val="30"/>
          <w:szCs w:val="30"/>
        </w:rPr>
        <w:t xml:space="preserve">   5. 探索建立适合我国可持续发展的宫颈病变规范化防治体系及多中心临床研究项目（卫技中 </w:t>
      </w:r>
    </w:p>
    <w:p w:rsidR="001E5A84" w:rsidRPr="001E5A84" w:rsidRDefault="001E5A84" w:rsidP="001E5A84">
      <w:pPr>
        <w:spacing w:line="560" w:lineRule="exact"/>
        <w:rPr>
          <w:rFonts w:ascii="微软雅黑" w:hAnsi="微软雅黑"/>
          <w:sz w:val="30"/>
          <w:szCs w:val="30"/>
        </w:rPr>
      </w:pPr>
      <w:r w:rsidRPr="001E5A84">
        <w:rPr>
          <w:rFonts w:ascii="微软雅黑" w:hAnsi="微软雅黑" w:hint="eastAsia"/>
          <w:sz w:val="30"/>
          <w:szCs w:val="30"/>
        </w:rPr>
        <w:t xml:space="preserve">    [2010]43号），2011.5-2012.5，卫生部医药卫生科技发展研究中心课题，子课题主持。 </w:t>
      </w:r>
    </w:p>
    <w:p w:rsidR="001E5A84" w:rsidRPr="001E5A84" w:rsidRDefault="001E5A84" w:rsidP="001E5A84">
      <w:pPr>
        <w:spacing w:line="560" w:lineRule="exact"/>
        <w:ind w:firstLineChars="100" w:firstLine="300"/>
        <w:rPr>
          <w:rFonts w:ascii="微软雅黑" w:hAnsi="微软雅黑"/>
          <w:sz w:val="30"/>
          <w:szCs w:val="30"/>
        </w:rPr>
      </w:pPr>
      <w:r w:rsidRPr="001E5A84">
        <w:rPr>
          <w:rFonts w:ascii="微软雅黑" w:hAnsi="微软雅黑" w:hint="eastAsia"/>
          <w:sz w:val="30"/>
          <w:szCs w:val="30"/>
        </w:rPr>
        <w:t xml:space="preserve"> 6. 卵巢上皮癌旁组织自体冻融移植用于术后卵巢功能重建的研究（琼卫2012LX-03</w:t>
      </w:r>
      <w:r w:rsidRPr="001E5A84">
        <w:rPr>
          <w:rFonts w:ascii="微软雅黑" w:hAnsi="微软雅黑"/>
          <w:sz w:val="30"/>
          <w:szCs w:val="30"/>
        </w:rPr>
        <w:t>）</w:t>
      </w:r>
      <w:r w:rsidRPr="001E5A84">
        <w:rPr>
          <w:rFonts w:ascii="微软雅黑" w:hAnsi="微软雅黑" w:hint="eastAsia"/>
          <w:sz w:val="30"/>
          <w:szCs w:val="30"/>
        </w:rPr>
        <w:t>,2013.01-2015.12，海南省卫生厅课题，主持。</w:t>
      </w:r>
    </w:p>
    <w:p w:rsidR="001E5A84" w:rsidRPr="00137FEA" w:rsidRDefault="001E5A84" w:rsidP="001E5A84">
      <w:pPr>
        <w:spacing w:line="560" w:lineRule="exact"/>
        <w:ind w:firstLineChars="150" w:firstLine="450"/>
        <w:rPr>
          <w:rFonts w:ascii="微软雅黑" w:hAnsi="微软雅黑"/>
          <w:sz w:val="30"/>
          <w:szCs w:val="30"/>
        </w:rPr>
      </w:pPr>
      <w:r w:rsidRPr="001E5A84">
        <w:rPr>
          <w:rFonts w:ascii="微软雅黑" w:hAnsi="微软雅黑" w:hint="eastAsia"/>
          <w:sz w:val="30"/>
          <w:szCs w:val="30"/>
        </w:rPr>
        <w:t xml:space="preserve">7. </w:t>
      </w:r>
      <w:r w:rsidRPr="001E5A84">
        <w:rPr>
          <w:rFonts w:ascii="微软雅黑" w:hAnsi="微软雅黑" w:hint="eastAsia"/>
          <w:b/>
          <w:bCs/>
          <w:sz w:val="30"/>
          <w:szCs w:val="30"/>
        </w:rPr>
        <w:t xml:space="preserve"> </w:t>
      </w:r>
      <w:hyperlink r:id="rId13" w:anchor="##" w:tooltip="查看项目【卵巢上皮性癌保留生育功能手术的实验研究】任务书详细信息" w:history="1">
        <w:r w:rsidRPr="001E5A84">
          <w:rPr>
            <w:rStyle w:val="a5"/>
            <w:rFonts w:ascii="微软雅黑" w:hAnsi="微软雅黑" w:cs="Arial"/>
            <w:color w:val="auto"/>
            <w:sz w:val="30"/>
            <w:szCs w:val="30"/>
          </w:rPr>
          <w:t>卵巢上皮性癌保留生育功能手术的实验研究</w:t>
        </w:r>
      </w:hyperlink>
      <w:r w:rsidRPr="001E5A84">
        <w:rPr>
          <w:rFonts w:ascii="微软雅黑" w:hAnsi="微软雅黑" w:hint="eastAsia"/>
          <w:sz w:val="30"/>
          <w:szCs w:val="30"/>
        </w:rPr>
        <w:t>（</w:t>
      </w:r>
      <w:r w:rsidRPr="001E5A84">
        <w:rPr>
          <w:rFonts w:ascii="微软雅黑" w:hAnsi="微软雅黑" w:cs="Arial"/>
          <w:color w:val="333333"/>
          <w:sz w:val="30"/>
          <w:szCs w:val="30"/>
        </w:rPr>
        <w:t>ZDYF2017089</w:t>
      </w:r>
      <w:r w:rsidRPr="001E5A84">
        <w:rPr>
          <w:rFonts w:ascii="微软雅黑" w:hAnsi="微软雅黑" w:hint="eastAsia"/>
          <w:sz w:val="30"/>
          <w:szCs w:val="30"/>
        </w:rPr>
        <w:t>）, 2017.1-2018.12, 海南省重点研发课题,主</w:t>
      </w:r>
      <w:r w:rsidRPr="00137FEA">
        <w:rPr>
          <w:rFonts w:ascii="微软雅黑" w:hAnsi="微软雅黑" w:hint="eastAsia"/>
          <w:sz w:val="30"/>
          <w:szCs w:val="30"/>
        </w:rPr>
        <w:t>持</w:t>
      </w:r>
      <w:r w:rsidR="00137FEA" w:rsidRPr="00137FEA">
        <w:rPr>
          <w:rFonts w:ascii="微软雅黑" w:hAnsi="微软雅黑" w:hint="eastAsia"/>
          <w:sz w:val="30"/>
          <w:szCs w:val="30"/>
        </w:rPr>
        <w:t>.</w:t>
      </w:r>
    </w:p>
    <w:p w:rsidR="00137FEA" w:rsidRPr="00137FEA" w:rsidRDefault="00137FEA" w:rsidP="001E5A84">
      <w:pPr>
        <w:spacing w:line="560" w:lineRule="exact"/>
        <w:ind w:firstLineChars="150" w:firstLine="450"/>
        <w:rPr>
          <w:rFonts w:ascii="微软雅黑" w:hAnsi="微软雅黑"/>
          <w:sz w:val="30"/>
          <w:szCs w:val="30"/>
        </w:rPr>
      </w:pPr>
      <w:r w:rsidRPr="00137FEA">
        <w:rPr>
          <w:rFonts w:ascii="微软雅黑" w:hAnsi="微软雅黑" w:hint="eastAsia"/>
          <w:sz w:val="30"/>
          <w:szCs w:val="30"/>
        </w:rPr>
        <w:t>8. 复发卵巢上皮癌肿瘤新生抗原的筛选及新生肿瘤浸润淋巴细胞的制备（</w:t>
      </w:r>
      <w:r w:rsidRPr="00137FEA">
        <w:rPr>
          <w:rFonts w:ascii="微软雅黑" w:hAnsi="微软雅黑"/>
          <w:sz w:val="30"/>
          <w:szCs w:val="30"/>
        </w:rPr>
        <w:t>2021CXZH03</w:t>
      </w:r>
      <w:r w:rsidRPr="00137FEA">
        <w:rPr>
          <w:rFonts w:ascii="微软雅黑" w:hAnsi="微软雅黑" w:hint="eastAsia"/>
          <w:sz w:val="30"/>
          <w:szCs w:val="30"/>
        </w:rPr>
        <w:t>），</w:t>
      </w:r>
      <w:r w:rsidRPr="00137FEA">
        <w:rPr>
          <w:rFonts w:ascii="微软雅黑" w:hAnsi="微软雅黑"/>
          <w:sz w:val="30"/>
          <w:szCs w:val="30"/>
        </w:rPr>
        <w:t>2021.11-2024.11，</w:t>
      </w:r>
      <w:r w:rsidRPr="00137FEA">
        <w:rPr>
          <w:rFonts w:ascii="微软雅黑" w:hAnsi="微软雅黑" w:hint="eastAsia"/>
          <w:sz w:val="30"/>
          <w:szCs w:val="30"/>
        </w:rPr>
        <w:t>附属海南医院临床创新及转化培育550工程课题，主持。</w:t>
      </w:r>
    </w:p>
    <w:p w:rsidR="00137FEA" w:rsidRPr="00137FEA" w:rsidRDefault="00137FEA" w:rsidP="00137FEA">
      <w:pPr>
        <w:spacing w:line="560" w:lineRule="exact"/>
        <w:ind w:firstLineChars="150" w:firstLine="450"/>
        <w:rPr>
          <w:rFonts w:ascii="微软雅黑" w:hAnsi="微软雅黑"/>
          <w:sz w:val="30"/>
          <w:szCs w:val="30"/>
        </w:rPr>
      </w:pPr>
      <w:r w:rsidRPr="00137FEA">
        <w:rPr>
          <w:rFonts w:ascii="微软雅黑" w:hAnsi="微软雅黑" w:hint="eastAsia"/>
          <w:sz w:val="30"/>
          <w:szCs w:val="30"/>
        </w:rPr>
        <w:t>9. 钙结合蛋白S100A8/A9阻滞剂经自噬调控巨噬细胞表型极化对异位子宫内膜作用效果及机制（</w:t>
      </w:r>
      <w:r w:rsidRPr="00137FEA">
        <w:rPr>
          <w:rFonts w:ascii="微软雅黑" w:hAnsi="微软雅黑"/>
          <w:sz w:val="30"/>
          <w:szCs w:val="30"/>
        </w:rPr>
        <w:t>ZDYF2022SHFZ021</w:t>
      </w:r>
      <w:r w:rsidRPr="00137FEA">
        <w:rPr>
          <w:rFonts w:ascii="微软雅黑" w:hAnsi="微软雅黑" w:hint="eastAsia"/>
          <w:sz w:val="30"/>
          <w:szCs w:val="30"/>
        </w:rPr>
        <w:t>），2022.3-2024.3，海南省重点研发课题,主持.</w:t>
      </w:r>
    </w:p>
    <w:p w:rsidR="00BD4B41" w:rsidRDefault="001E5A84" w:rsidP="00BD4B41">
      <w:pPr>
        <w:rPr>
          <w:rFonts w:ascii="宋体" w:hAnsi="宋体"/>
          <w:sz w:val="32"/>
          <w:szCs w:val="32"/>
        </w:rPr>
      </w:pPr>
      <w:r>
        <w:rPr>
          <w:rFonts w:ascii="宋体" w:hAnsi="宋体" w:hint="eastAsia"/>
          <w:sz w:val="32"/>
          <w:szCs w:val="32"/>
        </w:rPr>
        <w:t>七、</w:t>
      </w:r>
      <w:r w:rsidR="00BD4B41" w:rsidRPr="00BD4B41">
        <w:rPr>
          <w:rFonts w:ascii="宋体" w:hAnsi="宋体" w:hint="eastAsia"/>
          <w:sz w:val="32"/>
          <w:szCs w:val="32"/>
        </w:rPr>
        <w:t>获得的学术荣誉</w:t>
      </w:r>
    </w:p>
    <w:p w:rsidR="001E5A84" w:rsidRPr="001E5A84" w:rsidRDefault="001E5A84" w:rsidP="00BD4B41">
      <w:pPr>
        <w:rPr>
          <w:rFonts w:ascii="微软雅黑" w:hAnsi="微软雅黑"/>
          <w:sz w:val="30"/>
          <w:szCs w:val="30"/>
        </w:rPr>
      </w:pPr>
      <w:r>
        <w:rPr>
          <w:rFonts w:ascii="宋体" w:hAnsi="宋体" w:hint="eastAsia"/>
          <w:sz w:val="32"/>
          <w:szCs w:val="32"/>
        </w:rPr>
        <w:t xml:space="preserve">    </w:t>
      </w:r>
      <w:r w:rsidR="00137FEA">
        <w:rPr>
          <w:rFonts w:ascii="微软雅黑" w:hAnsi="微软雅黑" w:hint="eastAsia"/>
          <w:sz w:val="30"/>
          <w:szCs w:val="30"/>
        </w:rPr>
        <w:t>2019</w:t>
      </w:r>
      <w:r w:rsidRPr="001E5A84">
        <w:rPr>
          <w:rFonts w:ascii="微软雅黑" w:hAnsi="微软雅黑" w:hint="eastAsia"/>
          <w:sz w:val="30"/>
          <w:szCs w:val="30"/>
        </w:rPr>
        <w:t>获批海南省有突出贡献</w:t>
      </w:r>
      <w:r>
        <w:rPr>
          <w:rFonts w:ascii="微软雅黑" w:hAnsi="微软雅黑" w:hint="eastAsia"/>
          <w:sz w:val="30"/>
          <w:szCs w:val="30"/>
        </w:rPr>
        <w:t>优秀</w:t>
      </w:r>
      <w:r w:rsidRPr="001E5A84">
        <w:rPr>
          <w:rFonts w:ascii="微软雅黑" w:hAnsi="微软雅黑" w:hint="eastAsia"/>
          <w:sz w:val="30"/>
          <w:szCs w:val="30"/>
        </w:rPr>
        <w:t>专家。</w:t>
      </w:r>
    </w:p>
    <w:p w:rsidR="001E5A84" w:rsidRDefault="00603555" w:rsidP="001E5A84">
      <w:pPr>
        <w:spacing w:line="220" w:lineRule="atLeast"/>
        <w:rPr>
          <w:rFonts w:ascii="宋体" w:hAnsi="宋体"/>
          <w:sz w:val="32"/>
          <w:szCs w:val="32"/>
        </w:rPr>
      </w:pPr>
      <w:r>
        <w:rPr>
          <w:rFonts w:ascii="宋体" w:hAnsi="宋体" w:hint="eastAsia"/>
          <w:sz w:val="32"/>
          <w:szCs w:val="32"/>
        </w:rPr>
        <w:t>八、</w:t>
      </w:r>
      <w:r w:rsidR="00BD4B41" w:rsidRPr="00BD4B41">
        <w:rPr>
          <w:rFonts w:ascii="宋体" w:hAnsi="宋体" w:hint="eastAsia"/>
          <w:sz w:val="32"/>
          <w:szCs w:val="32"/>
        </w:rPr>
        <w:t>学术兼职</w:t>
      </w:r>
    </w:p>
    <w:p w:rsidR="001E5A84" w:rsidRDefault="001E5A84" w:rsidP="001E5A84">
      <w:pPr>
        <w:spacing w:line="220" w:lineRule="atLeast"/>
        <w:ind w:firstLineChars="200" w:firstLine="600"/>
        <w:rPr>
          <w:rFonts w:ascii="微软雅黑" w:hAnsi="微软雅黑" w:hint="eastAsia"/>
          <w:sz w:val="30"/>
          <w:szCs w:val="30"/>
        </w:rPr>
      </w:pPr>
      <w:r w:rsidRPr="001E5A84">
        <w:rPr>
          <w:rFonts w:ascii="微软雅黑" w:hAnsi="微软雅黑" w:hint="eastAsia"/>
          <w:sz w:val="30"/>
          <w:szCs w:val="30"/>
        </w:rPr>
        <w:lastRenderedPageBreak/>
        <w:t>中国医师协会妇产科医师分会常委，中华医学会妇产科分会委员，中华医学会妇科肿瘤分会委员，海南省医学会妇产科专业委员会第六、七届主任委员</w:t>
      </w:r>
      <w:r w:rsidR="00137FEA">
        <w:rPr>
          <w:rFonts w:ascii="微软雅黑" w:hAnsi="微软雅黑" w:hint="eastAsia"/>
          <w:sz w:val="30"/>
          <w:szCs w:val="30"/>
        </w:rPr>
        <w:t>、第九届候任主委</w:t>
      </w:r>
      <w:r w:rsidRPr="001E5A84">
        <w:rPr>
          <w:rFonts w:ascii="微软雅黑" w:hAnsi="微软雅黑" w:hint="eastAsia"/>
          <w:sz w:val="30"/>
          <w:szCs w:val="30"/>
        </w:rPr>
        <w:t>，海南省医师协会妇产科医师分会会长，中国医师协会宫颈病变及细胞病理专业委员会常委，中国优生科学协会阴道镜和宫颈病理学分会（CSCCP）常委，中国医疗保健国际交流促进会妇产科专业委员会常委，中国抗癌协会妇科肿瘤专业委员会委员，中华医学会肿瘤学分会妇瘤专委会委员。《中国妇产科临床杂志》及《中国内镜杂志》编委。</w:t>
      </w:r>
    </w:p>
    <w:p w:rsidR="00603555" w:rsidRDefault="00603555" w:rsidP="00603555">
      <w:pPr>
        <w:spacing w:line="220" w:lineRule="atLeast"/>
        <w:rPr>
          <w:rFonts w:ascii="微软雅黑" w:hAnsi="微软雅黑" w:hint="eastAsia"/>
          <w:sz w:val="30"/>
          <w:szCs w:val="30"/>
        </w:rPr>
      </w:pPr>
      <w:r>
        <w:rPr>
          <w:rFonts w:ascii="微软雅黑" w:hAnsi="微软雅黑" w:hint="eastAsia"/>
          <w:sz w:val="30"/>
          <w:szCs w:val="30"/>
        </w:rPr>
        <w:t>九、联系方式：</w:t>
      </w:r>
    </w:p>
    <w:p w:rsidR="00603555" w:rsidRDefault="00603555" w:rsidP="00603555">
      <w:pPr>
        <w:spacing w:line="220" w:lineRule="atLeast"/>
        <w:rPr>
          <w:rFonts w:ascii="微软雅黑" w:hAnsi="微软雅黑" w:hint="eastAsia"/>
          <w:sz w:val="30"/>
          <w:szCs w:val="30"/>
        </w:rPr>
      </w:pPr>
      <w:r>
        <w:rPr>
          <w:rFonts w:ascii="微软雅黑" w:hAnsi="微软雅黑" w:hint="eastAsia"/>
          <w:sz w:val="30"/>
          <w:szCs w:val="30"/>
        </w:rPr>
        <w:t xml:space="preserve">       电话：0898-68642225</w:t>
      </w:r>
    </w:p>
    <w:p w:rsidR="00603555" w:rsidRDefault="00603555" w:rsidP="00603555">
      <w:pPr>
        <w:spacing w:line="220" w:lineRule="atLeast"/>
        <w:rPr>
          <w:rFonts w:ascii="微软雅黑" w:hAnsi="微软雅黑" w:hint="eastAsia"/>
          <w:sz w:val="30"/>
          <w:szCs w:val="30"/>
        </w:rPr>
      </w:pPr>
      <w:r>
        <w:rPr>
          <w:rFonts w:ascii="微软雅黑" w:hAnsi="微软雅黑" w:hint="eastAsia"/>
          <w:sz w:val="30"/>
          <w:szCs w:val="30"/>
        </w:rPr>
        <w:t xml:space="preserve">       手机：13876082272</w:t>
      </w:r>
    </w:p>
    <w:p w:rsidR="00603555" w:rsidRPr="001E5A84" w:rsidRDefault="00603555" w:rsidP="00603555">
      <w:pPr>
        <w:spacing w:line="220" w:lineRule="atLeast"/>
        <w:rPr>
          <w:rFonts w:ascii="宋体" w:hAnsi="宋体"/>
          <w:sz w:val="32"/>
          <w:szCs w:val="32"/>
        </w:rPr>
      </w:pPr>
      <w:r>
        <w:rPr>
          <w:rFonts w:ascii="微软雅黑" w:hAnsi="微软雅黑" w:hint="eastAsia"/>
          <w:sz w:val="30"/>
          <w:szCs w:val="30"/>
        </w:rPr>
        <w:t xml:space="preserve">       邮箱：genhaizhu@163.com</w:t>
      </w:r>
    </w:p>
    <w:sectPr w:rsidR="00603555" w:rsidRPr="001E5A84"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970" w:rsidRDefault="00874970" w:rsidP="00FA62EB">
      <w:pPr>
        <w:spacing w:after="0"/>
      </w:pPr>
      <w:r>
        <w:separator/>
      </w:r>
    </w:p>
  </w:endnote>
  <w:endnote w:type="continuationSeparator" w:id="1">
    <w:p w:rsidR="00874970" w:rsidRDefault="00874970" w:rsidP="00FA62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970" w:rsidRDefault="00874970" w:rsidP="00FA62EB">
      <w:pPr>
        <w:spacing w:after="0"/>
      </w:pPr>
      <w:r>
        <w:separator/>
      </w:r>
    </w:p>
  </w:footnote>
  <w:footnote w:type="continuationSeparator" w:id="1">
    <w:p w:rsidR="00874970" w:rsidRDefault="00874970" w:rsidP="00FA62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13EF"/>
    <w:multiLevelType w:val="hybridMultilevel"/>
    <w:tmpl w:val="1E9EE1AA"/>
    <w:lvl w:ilvl="0" w:tplc="A4DAECCE">
      <w:start w:val="1"/>
      <w:numFmt w:val="decimal"/>
      <w:lvlText w:val="%1."/>
      <w:lvlJc w:val="left"/>
      <w:pPr>
        <w:tabs>
          <w:tab w:val="num" w:pos="1069"/>
        </w:tabs>
        <w:ind w:left="1069" w:hanging="360"/>
      </w:pPr>
      <w:rPr>
        <w:rFonts w:hint="eastAsia"/>
        <w:u w:val="single"/>
      </w:rPr>
    </w:lvl>
    <w:lvl w:ilvl="1" w:tplc="04090019" w:tentative="1">
      <w:start w:val="1"/>
      <w:numFmt w:val="lowerLetter"/>
      <w:lvlText w:val="%2)"/>
      <w:lvlJc w:val="left"/>
      <w:pPr>
        <w:tabs>
          <w:tab w:val="num" w:pos="1115"/>
        </w:tabs>
        <w:ind w:left="1115" w:hanging="420"/>
      </w:pPr>
    </w:lvl>
    <w:lvl w:ilvl="2" w:tplc="0409001B" w:tentative="1">
      <w:start w:val="1"/>
      <w:numFmt w:val="lowerRoman"/>
      <w:lvlText w:val="%3."/>
      <w:lvlJc w:val="righ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9" w:tentative="1">
      <w:start w:val="1"/>
      <w:numFmt w:val="lowerLetter"/>
      <w:lvlText w:val="%5)"/>
      <w:lvlJc w:val="left"/>
      <w:pPr>
        <w:tabs>
          <w:tab w:val="num" w:pos="2375"/>
        </w:tabs>
        <w:ind w:left="2375" w:hanging="420"/>
      </w:pPr>
    </w:lvl>
    <w:lvl w:ilvl="5" w:tplc="0409001B" w:tentative="1">
      <w:start w:val="1"/>
      <w:numFmt w:val="lowerRoman"/>
      <w:lvlText w:val="%6."/>
      <w:lvlJc w:val="righ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9" w:tentative="1">
      <w:start w:val="1"/>
      <w:numFmt w:val="lowerLetter"/>
      <w:lvlText w:val="%8)"/>
      <w:lvlJc w:val="left"/>
      <w:pPr>
        <w:tabs>
          <w:tab w:val="num" w:pos="3635"/>
        </w:tabs>
        <w:ind w:left="3635" w:hanging="420"/>
      </w:pPr>
    </w:lvl>
    <w:lvl w:ilvl="8" w:tplc="0409001B" w:tentative="1">
      <w:start w:val="1"/>
      <w:numFmt w:val="lowerRoman"/>
      <w:lvlText w:val="%9."/>
      <w:lvlJc w:val="right"/>
      <w:pPr>
        <w:tabs>
          <w:tab w:val="num" w:pos="4055"/>
        </w:tabs>
        <w:ind w:left="4055" w:hanging="420"/>
      </w:pPr>
    </w:lvl>
  </w:abstractNum>
  <w:abstractNum w:abstractNumId="1">
    <w:nsid w:val="62DF435E"/>
    <w:multiLevelType w:val="hybridMultilevel"/>
    <w:tmpl w:val="7A38312C"/>
    <w:lvl w:ilvl="0" w:tplc="7140FE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9458"/>
  </w:hdrShapeDefaults>
  <w:footnotePr>
    <w:footnote w:id="0"/>
    <w:footnote w:id="1"/>
  </w:footnotePr>
  <w:endnotePr>
    <w:endnote w:id="0"/>
    <w:endnote w:id="1"/>
  </w:endnotePr>
  <w:compat>
    <w:useFELayout/>
  </w:compat>
  <w:rsids>
    <w:rsidRoot w:val="00D31D50"/>
    <w:rsid w:val="000254F3"/>
    <w:rsid w:val="000A35D9"/>
    <w:rsid w:val="00137FEA"/>
    <w:rsid w:val="0018285F"/>
    <w:rsid w:val="001E5A84"/>
    <w:rsid w:val="002A71EE"/>
    <w:rsid w:val="00323B43"/>
    <w:rsid w:val="003818F3"/>
    <w:rsid w:val="003C6C0A"/>
    <w:rsid w:val="003D37D8"/>
    <w:rsid w:val="003E1635"/>
    <w:rsid w:val="004147FE"/>
    <w:rsid w:val="00426133"/>
    <w:rsid w:val="004358AB"/>
    <w:rsid w:val="005A1C3E"/>
    <w:rsid w:val="00603555"/>
    <w:rsid w:val="0079750A"/>
    <w:rsid w:val="00874970"/>
    <w:rsid w:val="008B7726"/>
    <w:rsid w:val="00BD4B41"/>
    <w:rsid w:val="00CD7E15"/>
    <w:rsid w:val="00D31D50"/>
    <w:rsid w:val="00DA74C1"/>
    <w:rsid w:val="00EB231B"/>
    <w:rsid w:val="00FA6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62E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A62EB"/>
    <w:rPr>
      <w:rFonts w:ascii="Tahoma" w:hAnsi="Tahoma"/>
      <w:sz w:val="18"/>
      <w:szCs w:val="18"/>
    </w:rPr>
  </w:style>
  <w:style w:type="paragraph" w:styleId="a4">
    <w:name w:val="footer"/>
    <w:basedOn w:val="a"/>
    <w:link w:val="Char0"/>
    <w:uiPriority w:val="99"/>
    <w:semiHidden/>
    <w:unhideWhenUsed/>
    <w:rsid w:val="00FA62EB"/>
    <w:pPr>
      <w:tabs>
        <w:tab w:val="center" w:pos="4153"/>
        <w:tab w:val="right" w:pos="8306"/>
      </w:tabs>
    </w:pPr>
    <w:rPr>
      <w:sz w:val="18"/>
      <w:szCs w:val="18"/>
    </w:rPr>
  </w:style>
  <w:style w:type="character" w:customStyle="1" w:styleId="Char0">
    <w:name w:val="页脚 Char"/>
    <w:basedOn w:val="a0"/>
    <w:link w:val="a4"/>
    <w:uiPriority w:val="99"/>
    <w:semiHidden/>
    <w:rsid w:val="00FA62EB"/>
    <w:rPr>
      <w:rFonts w:ascii="Tahoma" w:hAnsi="Tahoma"/>
      <w:sz w:val="18"/>
      <w:szCs w:val="18"/>
    </w:rPr>
  </w:style>
  <w:style w:type="character" w:styleId="a5">
    <w:name w:val="Hyperlink"/>
    <w:basedOn w:val="a0"/>
    <w:rsid w:val="00FA62EB"/>
    <w:rPr>
      <w:strike w:val="0"/>
      <w:dstrike w:val="0"/>
      <w:color w:val="0000FF"/>
      <w:u w:val="none"/>
      <w:effect w:val="none"/>
    </w:rPr>
  </w:style>
  <w:style w:type="character" w:customStyle="1" w:styleId="jrnl">
    <w:name w:val="jrnl"/>
    <w:basedOn w:val="a0"/>
    <w:rsid w:val="00FA62EB"/>
  </w:style>
  <w:style w:type="character" w:customStyle="1" w:styleId="apple-converted-space">
    <w:name w:val="apple-converted-space"/>
    <w:basedOn w:val="a0"/>
    <w:rsid w:val="00FA62EB"/>
  </w:style>
  <w:style w:type="paragraph" w:styleId="a6">
    <w:name w:val="Body Text"/>
    <w:basedOn w:val="a"/>
    <w:link w:val="Char1"/>
    <w:rsid w:val="001E5A84"/>
    <w:pPr>
      <w:widowControl w:val="0"/>
      <w:adjustRightInd/>
      <w:snapToGrid/>
      <w:spacing w:after="0" w:line="600" w:lineRule="atLeast"/>
      <w:jc w:val="both"/>
    </w:pPr>
    <w:rPr>
      <w:rFonts w:ascii="Times New Roman" w:eastAsia="宋体" w:hAnsi="Times New Roman" w:cs="Times New Roman"/>
      <w:b/>
      <w:bCs/>
      <w:kern w:val="2"/>
      <w:sz w:val="36"/>
      <w:szCs w:val="24"/>
    </w:rPr>
  </w:style>
  <w:style w:type="character" w:customStyle="1" w:styleId="Char1">
    <w:name w:val="正文文本 Char"/>
    <w:basedOn w:val="a0"/>
    <w:link w:val="a6"/>
    <w:rsid w:val="001E5A84"/>
    <w:rPr>
      <w:rFonts w:ascii="Times New Roman" w:eastAsia="宋体" w:hAnsi="Times New Roman" w:cs="Times New Roman"/>
      <w:b/>
      <w:bCs/>
      <w:kern w:val="2"/>
      <w:sz w:val="36"/>
      <w:szCs w:val="24"/>
    </w:rPr>
  </w:style>
  <w:style w:type="paragraph" w:styleId="a7">
    <w:name w:val="List Paragraph"/>
    <w:basedOn w:val="a"/>
    <w:uiPriority w:val="34"/>
    <w:qFormat/>
    <w:rsid w:val="000A35D9"/>
    <w:pPr>
      <w:ind w:firstLineChars="200" w:firstLine="420"/>
    </w:pPr>
  </w:style>
  <w:style w:type="paragraph" w:styleId="a8">
    <w:name w:val="Balloon Text"/>
    <w:basedOn w:val="a"/>
    <w:link w:val="Char2"/>
    <w:uiPriority w:val="99"/>
    <w:semiHidden/>
    <w:unhideWhenUsed/>
    <w:rsid w:val="000A35D9"/>
    <w:pPr>
      <w:spacing w:after="0"/>
    </w:pPr>
    <w:rPr>
      <w:sz w:val="18"/>
      <w:szCs w:val="18"/>
    </w:rPr>
  </w:style>
  <w:style w:type="character" w:customStyle="1" w:styleId="Char2">
    <w:name w:val="批注框文本 Char"/>
    <w:basedOn w:val="a0"/>
    <w:link w:val="a8"/>
    <w:uiPriority w:val="99"/>
    <w:semiHidden/>
    <w:rsid w:val="000A35D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162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hist.gov.cn/egrantweb/contract/inde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ubmed.ncbi.nlm.nih.gov/342335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wanfangdata.com.cn/Paper/Detail?id=PeriodicalPaper_zhfck202005002&amp;dbid=WF_Q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bi.nlm.nih.gov/pubmed/31714804" TargetMode="External"/><Relationship Id="rId4" Type="http://schemas.openxmlformats.org/officeDocument/2006/relationships/webSettings" Target="webSettings.xml"/><Relationship Id="rId9" Type="http://schemas.openxmlformats.org/officeDocument/2006/relationships/hyperlink" Target="http://new.med.wanfangdata.com.cn/Periodical/zhlcyszz"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7</cp:revision>
  <dcterms:created xsi:type="dcterms:W3CDTF">2008-09-11T17:20:00Z</dcterms:created>
  <dcterms:modified xsi:type="dcterms:W3CDTF">2022-09-12T04:00:00Z</dcterms:modified>
</cp:coreProperties>
</file>