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sz w:val="28"/>
          <w:szCs w:val="28"/>
        </w:rPr>
        <w:drawing>
          <wp:inline distT="0" distB="0" distL="0" distR="0">
            <wp:extent cx="2754630" cy="4132580"/>
            <wp:effectExtent l="0" t="0" r="7620" b="1270"/>
            <wp:docPr id="1" name="图片 1" descr="E:\个人材料\证件照原始照\9ce6f05eff0c0797e98cf7f94fc650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个人材料\证件照原始照\9ce6f05eff0c0797e98cf7f94fc6508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56095" cy="4134031"/>
                    </a:xfrm>
                    <a:prstGeom prst="rect">
                      <a:avLst/>
                    </a:prstGeom>
                    <a:noFill/>
                    <a:ln>
                      <a:noFill/>
                    </a:ln>
                  </pic:spPr>
                </pic:pic>
              </a:graphicData>
            </a:graphic>
          </wp:inline>
        </w:drawing>
      </w:r>
      <w:r>
        <w:rPr>
          <w:rFonts w:hint="eastAsia"/>
          <w:sz w:val="28"/>
          <w:szCs w:val="28"/>
        </w:rPr>
        <w:t>黄晓燕，</w:t>
      </w:r>
      <w:r>
        <w:rPr>
          <w:rFonts w:hint="eastAsia"/>
          <w:sz w:val="28"/>
          <w:szCs w:val="28"/>
          <w:lang w:val="en-US" w:eastAsia="zh-CN"/>
        </w:rPr>
        <w:t>42</w:t>
      </w:r>
      <w:r>
        <w:rPr>
          <w:rFonts w:hint="eastAsia"/>
          <w:sz w:val="28"/>
          <w:szCs w:val="28"/>
        </w:rPr>
        <w:t>岁，硕士，主任医师。2002年及</w:t>
      </w:r>
      <w:r>
        <w:rPr>
          <w:sz w:val="28"/>
          <w:szCs w:val="28"/>
        </w:rPr>
        <w:t>2005</w:t>
      </w:r>
      <w:r>
        <w:rPr>
          <w:rFonts w:hint="eastAsia"/>
          <w:sz w:val="28"/>
          <w:szCs w:val="28"/>
        </w:rPr>
        <w:t>年毕业于武汉华中科技大学同济医学院，分别获学士和硕士学位。</w:t>
      </w:r>
      <w:r>
        <w:rPr>
          <w:sz w:val="28"/>
          <w:szCs w:val="28"/>
        </w:rPr>
        <w:t>2005</w:t>
      </w:r>
      <w:r>
        <w:rPr>
          <w:rFonts w:hint="eastAsia"/>
          <w:sz w:val="28"/>
          <w:szCs w:val="28"/>
        </w:rPr>
        <w:t>年至</w:t>
      </w:r>
      <w:r>
        <w:rPr>
          <w:sz w:val="28"/>
          <w:szCs w:val="28"/>
        </w:rPr>
        <w:t>2017</w:t>
      </w:r>
      <w:r>
        <w:rPr>
          <w:rFonts w:hint="eastAsia"/>
          <w:sz w:val="28"/>
          <w:szCs w:val="28"/>
        </w:rPr>
        <w:t>年</w:t>
      </w:r>
      <w:r>
        <w:rPr>
          <w:sz w:val="28"/>
          <w:szCs w:val="28"/>
        </w:rPr>
        <w:t>2</w:t>
      </w:r>
      <w:r>
        <w:rPr>
          <w:rFonts w:hint="eastAsia"/>
          <w:sz w:val="28"/>
          <w:szCs w:val="28"/>
        </w:rPr>
        <w:t>月在海南省人民医院儿科工作。2017年3月调至海南省儿童医院工作。现任海南省妇女儿童医学中心儿童遗传代谢内分泌专科主任，海南省新生儿筛查中心治疗组组长</w:t>
      </w:r>
      <w:r>
        <w:rPr>
          <w:rFonts w:hint="eastAsia"/>
          <w:sz w:val="28"/>
          <w:szCs w:val="28"/>
          <w:lang w:eastAsia="zh-CN"/>
        </w:rPr>
        <w:t>。</w:t>
      </w:r>
    </w:p>
    <w:p>
      <w:pPr>
        <w:rPr>
          <w:rFonts w:hint="eastAsia"/>
          <w:sz w:val="28"/>
          <w:szCs w:val="28"/>
        </w:rPr>
      </w:pPr>
      <w:r>
        <w:rPr>
          <w:rFonts w:hint="eastAsia"/>
          <w:sz w:val="28"/>
          <w:szCs w:val="28"/>
          <w:lang w:val="en-US" w:eastAsia="zh-CN"/>
        </w:rPr>
        <w:t>学术任职：</w:t>
      </w:r>
      <w:r>
        <w:rPr>
          <w:rFonts w:hint="eastAsia"/>
          <w:sz w:val="28"/>
          <w:szCs w:val="28"/>
        </w:rPr>
        <w:t>中华医学会儿科学分会遗传代谢内分泌学组委员，中华医学会儿科学分会遗传代谢内分泌学组</w:t>
      </w:r>
      <w:r>
        <w:rPr>
          <w:rFonts w:hint="eastAsia"/>
          <w:sz w:val="28"/>
          <w:szCs w:val="28"/>
          <w:lang w:val="en-US" w:eastAsia="zh-CN"/>
        </w:rPr>
        <w:t>华南协作组常委，海南妇幼保健协会儿童内分泌遗传代谢专业委员会主任委员，</w:t>
      </w:r>
      <w:r>
        <w:rPr>
          <w:rFonts w:hint="eastAsia"/>
          <w:sz w:val="28"/>
          <w:szCs w:val="28"/>
        </w:rPr>
        <w:t>全国儿童肥胖防治学组委员，基层儿科发展委员会委员，中国研究型医院学会儿科学专业委员会青年委员，海南省医学会儿科学分会委员，海南省医学会糖尿病学组委员，海南医师协会青春期医学与健康专业委员会</w:t>
      </w:r>
      <w:r>
        <w:rPr>
          <w:rFonts w:hint="eastAsia"/>
          <w:sz w:val="28"/>
          <w:szCs w:val="28"/>
          <w:lang w:val="en-US" w:eastAsia="zh-CN"/>
        </w:rPr>
        <w:t>副主任</w:t>
      </w:r>
      <w:r>
        <w:rPr>
          <w:rFonts w:hint="eastAsia"/>
          <w:sz w:val="28"/>
          <w:szCs w:val="28"/>
        </w:rPr>
        <w:t>委员，海南省医学会儿科学分会罕见病与遗传代谢病学组委员。</w:t>
      </w:r>
    </w:p>
    <w:p>
      <w:pPr>
        <w:rPr>
          <w:rFonts w:hint="eastAsia" w:eastAsia="等线"/>
          <w:sz w:val="28"/>
          <w:szCs w:val="28"/>
          <w:lang w:eastAsia="zh-CN"/>
        </w:rPr>
      </w:pPr>
      <w:r>
        <w:rPr>
          <w:rFonts w:hint="eastAsia" w:ascii="等线" w:hAnsi="等线" w:eastAsia="等线" w:cs="宋体"/>
          <w:kern w:val="2"/>
          <w:sz w:val="21"/>
          <w:szCs w:val="21"/>
        </w:rPr>
        <w:t>世界中医药联合会优生优育专业委员会常务理事</w:t>
      </w:r>
      <w:r>
        <w:rPr>
          <w:rFonts w:hint="eastAsia" w:ascii="等线" w:hAnsi="等线" w:eastAsia="等线" w:cs="宋体"/>
          <w:kern w:val="2"/>
          <w:sz w:val="21"/>
          <w:szCs w:val="21"/>
          <w:lang w:eastAsia="zh-CN"/>
        </w:rPr>
        <w:t>；</w:t>
      </w:r>
    </w:p>
    <w:p>
      <w:pPr>
        <w:rPr>
          <w:rFonts w:hint="eastAsia"/>
          <w:sz w:val="28"/>
          <w:szCs w:val="28"/>
          <w:lang w:val="en-US" w:eastAsia="zh-CN"/>
        </w:rPr>
      </w:pPr>
      <w:r>
        <w:rPr>
          <w:rFonts w:hint="eastAsia"/>
          <w:sz w:val="28"/>
          <w:szCs w:val="28"/>
          <w:lang w:val="en-US" w:eastAsia="zh-CN"/>
        </w:rPr>
        <w:t>研究方向：儿童遗传代谢内分泌疾病诊治，包括儿童糖尿病，儿童生长发育相关疾病（矮小症，性早熟），性发育异常疾病，甲状腺疾病，肾上腺疾病等。</w:t>
      </w:r>
    </w:p>
    <w:p>
      <w:pPr>
        <w:rPr>
          <w:rFonts w:hint="eastAsia"/>
          <w:sz w:val="28"/>
          <w:szCs w:val="28"/>
          <w:lang w:val="en-US" w:eastAsia="zh-CN"/>
        </w:rPr>
      </w:pPr>
      <w:r>
        <w:rPr>
          <w:rFonts w:hint="eastAsia"/>
          <w:sz w:val="28"/>
          <w:szCs w:val="28"/>
          <w:lang w:val="en-US" w:eastAsia="zh-CN"/>
        </w:rPr>
        <w:t>发表的学术论文和专著：</w:t>
      </w:r>
    </w:p>
    <w:p>
      <w:pPr>
        <w:rPr>
          <w:rFonts w:hint="eastAsia"/>
          <w:sz w:val="28"/>
          <w:szCs w:val="28"/>
          <w:lang w:val="en-US" w:eastAsia="zh-CN"/>
        </w:rPr>
      </w:pPr>
      <w:r>
        <w:rPr>
          <w:rFonts w:hint="eastAsia"/>
          <w:sz w:val="28"/>
          <w:szCs w:val="28"/>
          <w:lang w:val="en-US" w:eastAsia="zh-CN"/>
        </w:rPr>
        <w:t>1.黄晓燕,陈积雄,郑丕媚,窦倩如.2006—2017年与1989—1996年海南省儿童1型糖尿病发病率的比较[J].广东医学,2018,39(24):3690-3693.</w:t>
      </w:r>
    </w:p>
    <w:p>
      <w:pPr>
        <w:rPr>
          <w:rFonts w:hint="eastAsia"/>
          <w:sz w:val="28"/>
          <w:szCs w:val="28"/>
          <w:lang w:val="en-US" w:eastAsia="zh-CN"/>
        </w:rPr>
      </w:pPr>
      <w:r>
        <w:rPr>
          <w:rFonts w:hint="eastAsia"/>
          <w:sz w:val="28"/>
          <w:szCs w:val="28"/>
          <w:lang w:val="en-US" w:eastAsia="zh-CN"/>
        </w:rPr>
        <w:t>2.黄晓燕,陈积雄,郑丕媚,罗海伶，儿童1型糖尿病外周血中微小RNA-155和T细胞免疫球蛋白黏蛋白分子3的表达关系及临床意义，中国糖尿病杂志,2019,27(08):597-601.</w:t>
      </w:r>
    </w:p>
    <w:p>
      <w:pPr>
        <w:rPr>
          <w:rFonts w:hint="eastAsia"/>
          <w:sz w:val="28"/>
          <w:szCs w:val="28"/>
          <w:lang w:val="en-US" w:eastAsia="zh-CN"/>
        </w:rPr>
      </w:pPr>
      <w:r>
        <w:rPr>
          <w:rFonts w:hint="eastAsia"/>
          <w:sz w:val="28"/>
          <w:szCs w:val="28"/>
          <w:lang w:val="en-US" w:eastAsia="zh-CN"/>
        </w:rPr>
        <w:t>3.Li BT；Chen JX；Li HA；Huang XY*；A newly discovered case of progressive muscular dystrophy caused by exon</w:t>
      </w:r>
    </w:p>
    <w:p>
      <w:pPr>
        <w:rPr>
          <w:rFonts w:hint="eastAsia"/>
          <w:sz w:val="28"/>
          <w:szCs w:val="28"/>
          <w:lang w:val="en-US" w:eastAsia="zh-CN"/>
        </w:rPr>
      </w:pPr>
      <w:r>
        <w:rPr>
          <w:rFonts w:hint="eastAsia"/>
          <w:sz w:val="28"/>
          <w:szCs w:val="28"/>
          <w:lang w:val="en-US" w:eastAsia="zh-CN"/>
        </w:rPr>
        <w:t xml:space="preserve">deletion mutation of Duchenne muscular dystrophy gene 12-28，J Biol Regul Homeost Agents. 2019，33(6):1765-1767.（IF：1.559），通讯作者。    </w:t>
      </w:r>
    </w:p>
    <w:p>
      <w:pPr>
        <w:numPr>
          <w:ilvl w:val="0"/>
          <w:numId w:val="1"/>
        </w:numPr>
        <w:rPr>
          <w:rFonts w:hint="eastAsia"/>
          <w:sz w:val="28"/>
          <w:szCs w:val="28"/>
          <w:lang w:val="en-US" w:eastAsia="zh-CN"/>
        </w:rPr>
      </w:pPr>
      <w:r>
        <w:rPr>
          <w:rFonts w:hint="eastAsia"/>
          <w:sz w:val="28"/>
          <w:szCs w:val="28"/>
          <w:lang w:val="en-US" w:eastAsia="zh-CN"/>
        </w:rPr>
        <w:t>Chen JX, Huang XY, Wang P, Lin WT, Xu WX, Zeng M. Effects and mechanism of arachidonic acid against TNF-α induced apoptosis of endothelial cells. Clin Hemorheol Microcirc. 2021;77(3):259-265. （IF：1.74），共同第一作者</w:t>
      </w:r>
    </w:p>
    <w:p>
      <w:pPr>
        <w:numPr>
          <w:ilvl w:val="0"/>
          <w:numId w:val="1"/>
        </w:numPr>
        <w:rPr>
          <w:rFonts w:hint="eastAsia"/>
          <w:sz w:val="28"/>
          <w:szCs w:val="28"/>
          <w:lang w:val="en-US" w:eastAsia="zh-CN"/>
        </w:rPr>
      </w:pPr>
      <w:r>
        <w:rPr>
          <w:rFonts w:ascii="Segoe UI" w:hAnsi="Segoe UI" w:eastAsia="Segoe UI" w:cs="Segoe UI"/>
          <w:i w:val="0"/>
          <w:iCs w:val="0"/>
          <w:caps w:val="0"/>
          <w:color w:val="212121"/>
          <w:spacing w:val="0"/>
          <w:sz w:val="24"/>
          <w:szCs w:val="24"/>
          <w:shd w:val="clear" w:fill="FFFFFF"/>
        </w:rPr>
        <w:t>Huang XY, Chen JX, Ren Y, Fan LC, Xiang W, He XJ. Exosomal miR-122 promotes adipogenesis and aggravates obesity through the VDR/SREBF1 axis. Obesity (Silver Spring). 2022 Mar;30(3):666-679. doi: 10.1002/oby.23365. Epub 2022 Feb 16. PMID: 35170865.</w:t>
      </w:r>
    </w:p>
    <w:p>
      <w:pPr>
        <w:numPr>
          <w:ilvl w:val="0"/>
          <w:numId w:val="1"/>
        </w:numPr>
        <w:rPr>
          <w:rFonts w:hint="eastAsia"/>
          <w:sz w:val="28"/>
          <w:szCs w:val="28"/>
          <w:lang w:val="en-US" w:eastAsia="zh-CN"/>
        </w:rPr>
      </w:pPr>
      <w:r>
        <w:rPr>
          <w:rFonts w:ascii="Segoe UI" w:hAnsi="Segoe UI" w:eastAsia="Segoe UI" w:cs="Segoe UI"/>
          <w:i w:val="0"/>
          <w:iCs w:val="0"/>
          <w:caps w:val="0"/>
          <w:color w:val="212121"/>
          <w:spacing w:val="0"/>
          <w:sz w:val="24"/>
          <w:szCs w:val="24"/>
          <w:shd w:val="clear" w:fill="FFFFFF"/>
        </w:rPr>
        <w:t>Pan T, Gao Y, Xu G, Zhou P, Li S, Guo J, Zou H, Xu Q, Huang X, Xu J, Li Y. Pan-cancer analyses reveal the genetic and pharmacogenomic landscape of transient receptor potential channels. NPJ Genom Med. 2022 May 25;7(1):32. doi: 10.1038/s41525-022-00304-1. PMID: 35614079; PMCID: PMC9132893.</w:t>
      </w:r>
    </w:p>
    <w:p>
      <w:pPr>
        <w:numPr>
          <w:ilvl w:val="0"/>
          <w:numId w:val="1"/>
        </w:numPr>
        <w:rPr>
          <w:rFonts w:hint="eastAsia"/>
          <w:sz w:val="28"/>
          <w:szCs w:val="28"/>
          <w:lang w:val="en-US" w:eastAsia="zh-CN"/>
        </w:rPr>
      </w:pPr>
      <w:r>
        <w:rPr>
          <w:rFonts w:hint="eastAsia" w:ascii="宋体" w:hAnsi="宋体" w:cs="宋体"/>
          <w:sz w:val="18"/>
          <w:szCs w:val="18"/>
        </w:rPr>
        <w:t>孟鲁司特钠片联合布地奈德、沙丁胺醇、异丙托溴铵雾化吸入治疗支气管哮喘患儿的临床研究</w:t>
      </w:r>
      <w:r>
        <w:rPr>
          <w:rFonts w:hint="eastAsia" w:ascii="宋体" w:hAnsi="宋体" w:cs="宋体"/>
          <w:sz w:val="18"/>
          <w:szCs w:val="18"/>
          <w:lang w:eastAsia="zh-CN"/>
        </w:rPr>
        <w:t>，</w:t>
      </w:r>
      <w:r>
        <w:rPr>
          <w:rFonts w:hint="eastAsia" w:ascii="宋体" w:hAnsi="宋体" w:cs="宋体"/>
          <w:sz w:val="18"/>
          <w:szCs w:val="18"/>
        </w:rPr>
        <w:t>解放军预防医学杂志,2019,37(08):125-126+129.</w:t>
      </w:r>
    </w:p>
    <w:p>
      <w:pPr>
        <w:numPr>
          <w:ilvl w:val="0"/>
          <w:numId w:val="1"/>
        </w:numPr>
        <w:rPr>
          <w:rFonts w:hint="eastAsia"/>
          <w:sz w:val="28"/>
          <w:szCs w:val="28"/>
          <w:lang w:val="en-US" w:eastAsia="zh-CN"/>
        </w:rPr>
      </w:pPr>
      <w:r>
        <w:rPr>
          <w:rFonts w:hint="eastAsia" w:ascii="宋体" w:hAnsi="宋体" w:cs="宋体"/>
          <w:sz w:val="18"/>
          <w:szCs w:val="18"/>
        </w:rPr>
        <w:t>单纯乳房早发育和中枢性性早熟女童血清25羟维生素D水平的分析</w:t>
      </w:r>
      <w:r>
        <w:rPr>
          <w:rFonts w:hint="eastAsia" w:ascii="宋体" w:hAnsi="宋体" w:cs="宋体"/>
          <w:sz w:val="18"/>
          <w:szCs w:val="18"/>
          <w:lang w:eastAsia="zh-CN"/>
        </w:rPr>
        <w:t>，</w:t>
      </w:r>
      <w:r>
        <w:rPr>
          <w:rFonts w:hint="eastAsia" w:ascii="宋体" w:hAnsi="宋体" w:cs="宋体"/>
          <w:sz w:val="18"/>
          <w:szCs w:val="18"/>
        </w:rPr>
        <w:t>中国儿童保健杂志，2019,27(08):831-834</w:t>
      </w:r>
      <w:bookmarkStart w:id="0" w:name="_GoBack"/>
      <w:bookmarkEnd w:id="0"/>
    </w:p>
    <w:p>
      <w:pPr>
        <w:rPr>
          <w:rFonts w:hint="eastAsia"/>
          <w:sz w:val="28"/>
          <w:szCs w:val="28"/>
          <w:lang w:val="en-US" w:eastAsia="zh-CN"/>
        </w:rPr>
      </w:pPr>
      <w:r>
        <w:rPr>
          <w:rFonts w:hint="eastAsia"/>
          <w:sz w:val="28"/>
          <w:szCs w:val="28"/>
          <w:lang w:val="en-US" w:eastAsia="zh-CN"/>
        </w:rPr>
        <w:t>获得的学术成果奖励：无</w:t>
      </w:r>
    </w:p>
    <w:p>
      <w:pPr>
        <w:rPr>
          <w:rFonts w:hint="eastAsia"/>
          <w:sz w:val="28"/>
          <w:szCs w:val="28"/>
          <w:lang w:val="en-US" w:eastAsia="zh-CN"/>
        </w:rPr>
      </w:pPr>
      <w:r>
        <w:rPr>
          <w:rFonts w:hint="eastAsia"/>
          <w:sz w:val="28"/>
          <w:szCs w:val="28"/>
          <w:lang w:val="en-US" w:eastAsia="zh-CN"/>
        </w:rPr>
        <w:t>获得的发明专利：无；</w:t>
      </w:r>
    </w:p>
    <w:p>
      <w:pPr>
        <w:rPr>
          <w:rFonts w:hint="eastAsia"/>
          <w:sz w:val="28"/>
          <w:szCs w:val="28"/>
          <w:lang w:val="en-US" w:eastAsia="zh-CN"/>
        </w:rPr>
      </w:pPr>
      <w:r>
        <w:rPr>
          <w:rFonts w:hint="eastAsia"/>
          <w:sz w:val="28"/>
          <w:szCs w:val="28"/>
          <w:lang w:val="en-US" w:eastAsia="zh-CN"/>
        </w:rPr>
        <w:t>主持的科研项目：</w:t>
      </w:r>
    </w:p>
    <w:p>
      <w:pPr>
        <w:numPr>
          <w:ilvl w:val="0"/>
          <w:numId w:val="2"/>
        </w:numPr>
        <w:rPr>
          <w:rFonts w:hint="eastAsia"/>
          <w:sz w:val="28"/>
          <w:szCs w:val="28"/>
          <w:lang w:val="en-US" w:eastAsia="zh-CN"/>
        </w:rPr>
      </w:pPr>
      <w:r>
        <w:rPr>
          <w:rFonts w:hint="eastAsia"/>
          <w:sz w:val="28"/>
          <w:szCs w:val="28"/>
          <w:lang w:val="en-US" w:eastAsia="zh-CN"/>
        </w:rPr>
        <w:t>海南省重点研发项目（社会发展方向），ZDYF2021SHFZ226，基于转录组测序与代谢组学探讨肠道菌群在中枢性性早熟发病中的作用及机理，30万，主持；</w:t>
      </w:r>
    </w:p>
    <w:p>
      <w:pPr>
        <w:numPr>
          <w:ilvl w:val="0"/>
          <w:numId w:val="2"/>
        </w:numPr>
        <w:rPr>
          <w:rFonts w:hint="eastAsia"/>
          <w:sz w:val="28"/>
          <w:szCs w:val="28"/>
          <w:lang w:val="en-US" w:eastAsia="zh-CN"/>
        </w:rPr>
      </w:pPr>
      <w:r>
        <w:rPr>
          <w:rFonts w:hint="eastAsia"/>
          <w:sz w:val="28"/>
          <w:szCs w:val="28"/>
          <w:lang w:val="en-US" w:eastAsia="zh-CN"/>
        </w:rPr>
        <w:t>海南省基础与应用基础研究计划（自然科学领域）高层次人才项目，2019RC390，中枢性性早熟患儿肠道微生物与代谢关联研究，2020.1-2022.12，10万，在研，主持；</w:t>
      </w:r>
    </w:p>
    <w:p>
      <w:pPr>
        <w:numPr>
          <w:ilvl w:val="0"/>
          <w:numId w:val="2"/>
        </w:numPr>
        <w:rPr>
          <w:rFonts w:hint="eastAsia"/>
          <w:sz w:val="28"/>
          <w:szCs w:val="28"/>
          <w:lang w:val="en-US" w:eastAsia="zh-CN"/>
        </w:rPr>
      </w:pPr>
      <w:r>
        <w:rPr>
          <w:rFonts w:hint="eastAsia"/>
          <w:sz w:val="28"/>
          <w:szCs w:val="28"/>
          <w:lang w:val="en-US" w:eastAsia="zh-CN"/>
        </w:rPr>
        <w:t>海南省近10年来儿童糖尿病临床流行病学研究，海南省卫生健康委员会，2017.1-2019.9.9，已结题，主持</w:t>
      </w:r>
    </w:p>
    <w:p>
      <w:pPr>
        <w:rPr>
          <w:rFonts w:hint="eastAsia"/>
          <w:sz w:val="28"/>
          <w:szCs w:val="28"/>
          <w:lang w:val="en-US" w:eastAsia="zh-CN"/>
        </w:rPr>
      </w:pPr>
      <w:r>
        <w:rPr>
          <w:rFonts w:hint="eastAsia"/>
          <w:sz w:val="28"/>
          <w:szCs w:val="28"/>
          <w:lang w:val="en-US" w:eastAsia="zh-CN"/>
        </w:rPr>
        <w:t>联系方式：</w:t>
      </w:r>
      <w:r>
        <w:rPr>
          <w:rFonts w:hint="eastAsia"/>
          <w:sz w:val="28"/>
          <w:szCs w:val="28"/>
          <w:lang w:val="en-US" w:eastAsia="zh-CN"/>
        </w:rPr>
        <w:fldChar w:fldCharType="begin"/>
      </w:r>
      <w:r>
        <w:rPr>
          <w:rFonts w:hint="eastAsia"/>
          <w:sz w:val="28"/>
          <w:szCs w:val="28"/>
          <w:lang w:val="en-US" w:eastAsia="zh-CN"/>
        </w:rPr>
        <w:instrText xml:space="preserve"> HYPERLINK "mailto:hairspring511@163.com" </w:instrText>
      </w:r>
      <w:r>
        <w:rPr>
          <w:rFonts w:hint="eastAsia"/>
          <w:sz w:val="28"/>
          <w:szCs w:val="28"/>
          <w:lang w:val="en-US" w:eastAsia="zh-CN"/>
        </w:rPr>
        <w:fldChar w:fldCharType="separate"/>
      </w:r>
      <w:r>
        <w:rPr>
          <w:rStyle w:val="8"/>
          <w:rFonts w:hint="eastAsia"/>
          <w:sz w:val="28"/>
          <w:szCs w:val="28"/>
          <w:lang w:val="en-US" w:eastAsia="zh-CN"/>
        </w:rPr>
        <w:t>hairspring511@163.com</w:t>
      </w:r>
      <w:r>
        <w:rPr>
          <w:rFonts w:hint="eastAsia"/>
          <w:sz w:val="28"/>
          <w:szCs w:val="28"/>
          <w:lang w:val="en-US" w:eastAsia="zh-CN"/>
        </w:rPr>
        <w:fldChar w:fldCharType="end"/>
      </w:r>
    </w:p>
    <w:p>
      <w:pPr>
        <w:rPr>
          <w:rFonts w:hint="default"/>
          <w:sz w:val="28"/>
          <w:szCs w:val="28"/>
          <w:lang w:val="en-US" w:eastAsia="zh-CN"/>
        </w:rPr>
      </w:pP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33FC1"/>
    <w:multiLevelType w:val="singleLevel"/>
    <w:tmpl w:val="E5333FC1"/>
    <w:lvl w:ilvl="0" w:tentative="0">
      <w:start w:val="4"/>
      <w:numFmt w:val="decimal"/>
      <w:lvlText w:val="%1."/>
      <w:lvlJc w:val="left"/>
      <w:pPr>
        <w:tabs>
          <w:tab w:val="left" w:pos="312"/>
        </w:tabs>
      </w:pPr>
    </w:lvl>
  </w:abstractNum>
  <w:abstractNum w:abstractNumId="1">
    <w:nsid w:val="5190B96B"/>
    <w:multiLevelType w:val="singleLevel"/>
    <w:tmpl w:val="5190B96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YjA3NjJjM2NjNmIwOWFmNDZlNDNhM2QzNzRjYzcifQ=="/>
  </w:docVars>
  <w:rsids>
    <w:rsidRoot w:val="00120D1F"/>
    <w:rsid w:val="00120D1F"/>
    <w:rsid w:val="00246314"/>
    <w:rsid w:val="00462D06"/>
    <w:rsid w:val="005A68DF"/>
    <w:rsid w:val="00A428B9"/>
    <w:rsid w:val="00A92E05"/>
    <w:rsid w:val="00AB4A17"/>
    <w:rsid w:val="00AD0C84"/>
    <w:rsid w:val="00B55D1A"/>
    <w:rsid w:val="00C054EE"/>
    <w:rsid w:val="00C10C5D"/>
    <w:rsid w:val="00D96A44"/>
    <w:rsid w:val="00E1307D"/>
    <w:rsid w:val="31C1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customStyle="1" w:styleId="12">
    <w:name w:val="标准"/>
    <w:basedOn w:val="1"/>
    <w:qFormat/>
    <w:uiPriority w:val="0"/>
    <w:pPr>
      <w:spacing w:before="120" w:after="120"/>
    </w:pPr>
    <w:rPr>
      <w:rFonts w:asci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272</Words>
  <Characters>288</Characters>
  <Lines>2</Lines>
  <Paragraphs>1</Paragraphs>
  <TotalTime>9</TotalTime>
  <ScaleCrop>false</ScaleCrop>
  <LinksUpToDate>false</LinksUpToDate>
  <CharactersWithSpaces>288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2020-04-16T23:55:00Z</dcterms:created>
  <dc:creator>Microsoft</dc:creator>
  <cp:lastModifiedBy>泡&amp;妞</cp:lastModifiedBy>
  <dcterms:modified xsi:type="dcterms:W3CDTF">2022-09-13T07:38:35Z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6A93AD7BD6DC44D8AD58CFA82BAC78B6</vt:lpwstr>
  </property>
</Properties>
</file>